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eede" w14:textId="264e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22 тамыздағы N А-6/362 қаулысы. Ақмола облысының әділет департаментінде 2008 жылғы 4 қыркүйекте N 3267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әкімдігінің 2011.03.10 № а-2/68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А-6/362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жөніндегі мемлекеттік қызмет көрсету тәртібін (бұдан әрі - мемлекеттік қызмет) белгілейді, оларға әлеуметтік-тұрмыстық, әлеуметтік-медициналық, әлеуметтік-педагогтік, әлеуметтік-психологиялық, әлеуметтік-экономикалық, әлеуметтік-құқықтық қызметтер көрсету, әлеуметтік бейімдеу және оңалтуды өткізу мақсатында жүзеге асырылады.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Республикасында мүгедектерді әлеуметтік қорғау туралы" 2005 жылғы 13 сәуірдегі Қазақстан Республикасы  </w:t>
      </w:r>
      <w:r>
        <w:rPr>
          <w:rFonts w:ascii="Times New Roman"/>
          <w:b w:val="false"/>
          <w:i w:val="false"/>
          <w:color w:val="000000"/>
          <w:sz w:val="28"/>
        </w:rPr>
        <w:t xml:space="preserve">Заңындағы </w:t>
      </w:r>
      <w:r>
        <w:rPr>
          <w:rFonts w:ascii="Times New Roman"/>
          <w:b w:val="false"/>
          <w:i w:val="false"/>
          <w:color w:val="000000"/>
          <w:sz w:val="28"/>
        </w:rPr>
        <w:t xml:space="preserve">23-бабы, әлеуметтік қызметтің типтік ережесін бекіту туралы» Қазақстан Республикасы Еңбек және халықты әлеуметтік қорғау министрі міндетін атқарушысының 2005 жылғы 1 желтоқсандағы  </w:t>
      </w:r>
      <w:r>
        <w:rPr>
          <w:rFonts w:ascii="Times New Roman"/>
          <w:b w:val="false"/>
          <w:i w:val="false"/>
          <w:color w:val="000000"/>
          <w:sz w:val="28"/>
        </w:rPr>
        <w:t xml:space="preserve">N№306-п </w:t>
      </w:r>
      <w:r>
        <w:rPr>
          <w:rFonts w:ascii="Times New Roman"/>
          <w:b w:val="false"/>
          <w:i w:val="false"/>
          <w:color w:val="000000"/>
          <w:sz w:val="28"/>
        </w:rPr>
        <w:t xml:space="preserve">бұйрығымен бекітілген үйде әлеуметтік қызмет көрсетудің үлгілік ережелері (нормативтік құқықтық актілерді мемлекеттік тіркеу Тізілімінде N№3985 болып тіркелген) 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әкімдіктерімен көрсетіледі. Аудандардың және Көкшетау және Степногорск қалаларының жұмыспен қамту және әлеуметтік бағдарламалар бөлімдері» мемлекеттік мекемесі (бұдан әрі - Бөлімдер)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рәсімдеуді жүзеге асыратын жұмыс органы болып табылады. Бөлімдердің толық атауы, олардың қызмет көрсету орны, электрондық мекен-жайлары және веб-сайттары осы Стандарттың 1-қосымшасында көрсетілген.  </w:t>
      </w:r>
      <w:r>
        <w:br/>
      </w:r>
      <w:r>
        <w:rPr>
          <w:rFonts w:ascii="Times New Roman"/>
          <w:b w:val="false"/>
          <w:i w:val="false"/>
          <w:color w:val="000000"/>
          <w:sz w:val="28"/>
        </w:rPr>
        <w:t xml:space="preserve">
      5. Үйде әлеуметтік қызмет көрсетуге қабылдау туралы шешім мемлекеттік қызмет көрсетудің аяқталу нысаны болып табылады. </w:t>
      </w:r>
      <w:r>
        <w:br/>
      </w:r>
      <w:r>
        <w:rPr>
          <w:rFonts w:ascii="Times New Roman"/>
          <w:b w:val="false"/>
          <w:i w:val="false"/>
          <w:color w:val="000000"/>
          <w:sz w:val="28"/>
        </w:rPr>
        <w:t xml:space="preserve">
      6. Мемлекеттік қызмет жеке тұлғалардың мынадай санаттарына (бұдан әрі - өтініш берушілер) көрсетіледі: </w:t>
      </w:r>
      <w:r>
        <w:br/>
      </w:r>
      <w:r>
        <w:rPr>
          <w:rFonts w:ascii="Times New Roman"/>
          <w:b w:val="false"/>
          <w:i w:val="false"/>
          <w:color w:val="000000"/>
          <w:sz w:val="28"/>
        </w:rPr>
        <w:t xml:space="preserve">
      1) заңнама бойынша оларды күту мен оларға қамқорлық жасауға міндетті кәмелетке толған, жұмысқа жарамды жақын туыстары жоқ, денсаулығына байланысты бөгде адамның күтіміне және әлеуметтік қызмет көрсетуге мұқтаж бірінші және екінші топтағы жалғызбастыларға, сондай-ақ объективтік себептер бойынша оларға үнемі көмек пен күтімді қамтамасыз ете алмайтын (ұлғайған жасына орай бірінші, екінші топ мүгедектігі, онкологиялық, психикалық ауруы бар, бас бостандығынан айыру жерлерінен, немесе мемлекеттен тыс жерге тұрғылықты тұруға кеткен) жақын туыстары барларға. </w:t>
      </w:r>
      <w:r>
        <w:br/>
      </w:r>
      <w:r>
        <w:rPr>
          <w:rFonts w:ascii="Times New Roman"/>
          <w:b w:val="false"/>
          <w:i w:val="false"/>
          <w:color w:val="000000"/>
          <w:sz w:val="28"/>
        </w:rPr>
        <w:t xml:space="preserve">
      Ұлы Отан соғысының (бұдан әрі - ҰОС) мүгедектері, қатысушылары, сондай-ақ соларға теңестірілген тұлғалар бірінші кезекті тәртіпте әлеуметтік қызмет көрсетуге қабылданады; </w:t>
      </w:r>
      <w:r>
        <w:br/>
      </w:r>
      <w:r>
        <w:rPr>
          <w:rFonts w:ascii="Times New Roman"/>
          <w:b w:val="false"/>
          <w:i w:val="false"/>
          <w:color w:val="000000"/>
          <w:sz w:val="28"/>
        </w:rPr>
        <w:t xml:space="preserve">
      үйде қызмет көрсетуге мұқтаж ерлі-зайыпты адамдар; </w:t>
      </w:r>
      <w:r>
        <w:br/>
      </w:r>
      <w:r>
        <w:rPr>
          <w:rFonts w:ascii="Times New Roman"/>
          <w:b w:val="false"/>
          <w:i w:val="false"/>
          <w:color w:val="000000"/>
          <w:sz w:val="28"/>
        </w:rPr>
        <w:t xml:space="preserve">
      2) денсаулық жағдайы бойынша бөгде адамның тұрақты күтімі мен әлеуметтік қызмет көрсетуге мұқтаж мүгедек балалар. </w:t>
      </w:r>
      <w:r>
        <w:br/>
      </w:r>
      <w:r>
        <w:rPr>
          <w:rFonts w:ascii="Times New Roman"/>
          <w:b w:val="false"/>
          <w:i w:val="false"/>
          <w:color w:val="000000"/>
          <w:sz w:val="28"/>
        </w:rPr>
        <w:t xml:space="preserve">
      7. Мемлекеттік қызметті көрсетуде уақыт бойынша мерзімнің шектелуі: </w:t>
      </w:r>
      <w:r>
        <w:br/>
      </w:r>
      <w:r>
        <w:rPr>
          <w:rFonts w:ascii="Times New Roman"/>
          <w:b w:val="false"/>
          <w:i w:val="false"/>
          <w:color w:val="000000"/>
          <w:sz w:val="28"/>
        </w:rPr>
        <w:t xml:space="preserve">
      1) Өтініш берушімен қажетті құжаттарды тапсыру сәтінен бастап мемлекеттік қызметті көрсету мерзімі 15 күнтізбелік күннен аспауы тиіс; </w:t>
      </w:r>
      <w:r>
        <w:br/>
      </w:r>
      <w:r>
        <w:rPr>
          <w:rFonts w:ascii="Times New Roman"/>
          <w:b w:val="false"/>
          <w:i w:val="false"/>
          <w:color w:val="000000"/>
          <w:sz w:val="28"/>
        </w:rPr>
        <w:t xml:space="preserve">
      2) Өтініш берушімен тапсырылатын құжаттарды тіркеу үшін кезек күтуге рұқсат етілген ең ұзақ уақыт 40 минуттан аспауы тиіс; </w:t>
      </w:r>
      <w:r>
        <w:br/>
      </w:r>
      <w:r>
        <w:rPr>
          <w:rFonts w:ascii="Times New Roman"/>
          <w:b w:val="false"/>
          <w:i w:val="false"/>
          <w:color w:val="000000"/>
          <w:sz w:val="28"/>
        </w:rPr>
        <w:t xml:space="preserve">
      3) Қызмет көрсету нәтижесі ретінде құжаттарды алу үшін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ақпараттық стендтерінде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Бөлімдермен көрсетіледі. Бөлімдердің үй-жайларында күту залдары бар, құжаттарды толтыруға арналған орындар оларды толтыру үлгілерімен және қажетті құжаттардың тізбелері берілген стендтермен жабдықталған, қауіпсіздік қамтамасыз етіледі және мүмкіндіктері шектеулі адамдарға қолайлы жағдайлар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берушіге мынадай құжаттарды ұсыну қажет: </w:t>
      </w:r>
      <w:r>
        <w:br/>
      </w:r>
      <w:r>
        <w:rPr>
          <w:rFonts w:ascii="Times New Roman"/>
          <w:b w:val="false"/>
          <w:i w:val="false"/>
          <w:color w:val="000000"/>
          <w:sz w:val="28"/>
        </w:rPr>
        <w:t xml:space="preserve">
      1) жалғызбасты және жалғыз тұратын бірінші және екінші топтағы мүгедектер үшін: </w:t>
      </w:r>
      <w:r>
        <w:br/>
      </w:r>
      <w:r>
        <w:rPr>
          <w:rFonts w:ascii="Times New Roman"/>
          <w:b w:val="false"/>
          <w:i w:val="false"/>
          <w:color w:val="000000"/>
          <w:sz w:val="28"/>
        </w:rPr>
        <w:t xml:space="preserve">
      өтініш (белгіленген нысан бойынша); </w:t>
      </w:r>
      <w:r>
        <w:br/>
      </w:r>
      <w:r>
        <w:rPr>
          <w:rFonts w:ascii="Times New Roman"/>
          <w:b w:val="false"/>
          <w:i w:val="false"/>
          <w:color w:val="000000"/>
          <w:sz w:val="28"/>
        </w:rPr>
        <w:t xml:space="preserve">
      жеке басының куәлігі; </w:t>
      </w:r>
      <w:r>
        <w:br/>
      </w:r>
      <w:r>
        <w:rPr>
          <w:rFonts w:ascii="Times New Roman"/>
          <w:b w:val="false"/>
          <w:i w:val="false"/>
          <w:color w:val="000000"/>
          <w:sz w:val="28"/>
        </w:rPr>
        <w:t xml:space="preserve">
      тұрғылықты жері бойынша анықтама; </w:t>
      </w:r>
      <w:r>
        <w:br/>
      </w:r>
      <w:r>
        <w:rPr>
          <w:rFonts w:ascii="Times New Roman"/>
          <w:b w:val="false"/>
          <w:i w:val="false"/>
          <w:color w:val="000000"/>
          <w:sz w:val="28"/>
        </w:rPr>
        <w:t xml:space="preserve">
      медициналық карта (белгіленген нысан бойынша); </w:t>
      </w:r>
      <w:r>
        <w:br/>
      </w:r>
      <w:r>
        <w:rPr>
          <w:rFonts w:ascii="Times New Roman"/>
          <w:b w:val="false"/>
          <w:i w:val="false"/>
          <w:color w:val="000000"/>
          <w:sz w:val="28"/>
        </w:rPr>
        <w:t xml:space="preserve">
      материалдық-тұрмыстық жағдайын зерттеу актісі; </w:t>
      </w:r>
      <w:r>
        <w:br/>
      </w:r>
      <w:r>
        <w:rPr>
          <w:rFonts w:ascii="Times New Roman"/>
          <w:b w:val="false"/>
          <w:i w:val="false"/>
          <w:color w:val="000000"/>
          <w:sz w:val="28"/>
        </w:rPr>
        <w:t xml:space="preserve">
      зейнеткерлік куәлігі (зейнеткер жасындағы тұлғалар үшін); </w:t>
      </w:r>
      <w:r>
        <w:br/>
      </w:r>
      <w:r>
        <w:rPr>
          <w:rFonts w:ascii="Times New Roman"/>
          <w:b w:val="false"/>
          <w:i w:val="false"/>
          <w:color w:val="000000"/>
          <w:sz w:val="28"/>
        </w:rPr>
        <w:t xml:space="preserve">
      ҰОС мүгедегі, қатысушысы және соларға теңестірілген адамның мәртебесін растайтын куәлік (ҰОС мүгедектері, қатысушылары және соларға теңестірілген адамдар үшін); </w:t>
      </w:r>
      <w:r>
        <w:br/>
      </w:r>
      <w:r>
        <w:rPr>
          <w:rFonts w:ascii="Times New Roman"/>
          <w:b w:val="false"/>
          <w:i w:val="false"/>
          <w:color w:val="000000"/>
          <w:sz w:val="28"/>
        </w:rPr>
        <w:t xml:space="preserve">
      мүгедектер үшін қосымша - мүгедектігі туралы анықтаманың көшірмесі және мүгедекті жеке оңалту бағдарламасының көшірмесі; </w:t>
      </w:r>
      <w:r>
        <w:br/>
      </w:r>
      <w:r>
        <w:rPr>
          <w:rFonts w:ascii="Times New Roman"/>
          <w:b w:val="false"/>
          <w:i w:val="false"/>
          <w:color w:val="000000"/>
          <w:sz w:val="28"/>
        </w:rPr>
        <w:t xml:space="preserve">
      2) мүгедек-балалар үшін: </w:t>
      </w:r>
      <w:r>
        <w:br/>
      </w:r>
      <w:r>
        <w:rPr>
          <w:rFonts w:ascii="Times New Roman"/>
          <w:b w:val="false"/>
          <w:i w:val="false"/>
          <w:color w:val="000000"/>
          <w:sz w:val="28"/>
        </w:rPr>
        <w:t xml:space="preserve">
      баланы қызмет көрсетуге қабылдау туралы ата-ананың немесе басқа заңды өкілінің өтініші (ерікті түрде); </w:t>
      </w:r>
      <w:r>
        <w:br/>
      </w:r>
      <w:r>
        <w:rPr>
          <w:rFonts w:ascii="Times New Roman"/>
          <w:b w:val="false"/>
          <w:i w:val="false"/>
          <w:color w:val="000000"/>
          <w:sz w:val="28"/>
        </w:rPr>
        <w:t xml:space="preserve">
      бөгде адам күтімінің қажеттілігі туралы психологиялық-медициналық-педагогикалық кеңестің қорытындысы; </w:t>
      </w:r>
      <w:r>
        <w:br/>
      </w:r>
      <w:r>
        <w:rPr>
          <w:rFonts w:ascii="Times New Roman"/>
          <w:b w:val="false"/>
          <w:i w:val="false"/>
          <w:color w:val="000000"/>
          <w:sz w:val="28"/>
        </w:rPr>
        <w:t xml:space="preserve">
      емдеу-алдын ала емдеу мекемесімен толтырылған баланың денсаулығының жағдайы туралы медициналық карта; </w:t>
      </w:r>
      <w:r>
        <w:br/>
      </w:r>
      <w:r>
        <w:rPr>
          <w:rFonts w:ascii="Times New Roman"/>
          <w:b w:val="false"/>
          <w:i w:val="false"/>
          <w:color w:val="000000"/>
          <w:sz w:val="28"/>
        </w:rPr>
        <w:t xml:space="preserve">
      мүгедектігі туралы анықтама; </w:t>
      </w:r>
      <w:r>
        <w:br/>
      </w:r>
      <w:r>
        <w:rPr>
          <w:rFonts w:ascii="Times New Roman"/>
          <w:b w:val="false"/>
          <w:i w:val="false"/>
          <w:color w:val="000000"/>
          <w:sz w:val="28"/>
        </w:rPr>
        <w:t xml:space="preserve">
      туу туралы куәлік (16 жасқа толмаған мүгедек-балалар үшін), жеке куәлік (16 жастан 18 жасқа дейінгі мүгедек-балалар үшін); </w:t>
      </w:r>
      <w:r>
        <w:br/>
      </w:r>
      <w:r>
        <w:rPr>
          <w:rFonts w:ascii="Times New Roman"/>
          <w:b w:val="false"/>
          <w:i w:val="false"/>
          <w:color w:val="000000"/>
          <w:sz w:val="28"/>
        </w:rPr>
        <w:t xml:space="preserve">
      мүгедекті жеке оңалту бағдарламасы анықтамалығының көшірмесі. </w:t>
      </w:r>
      <w:r>
        <w:br/>
      </w:r>
      <w:r>
        <w:rPr>
          <w:rFonts w:ascii="Times New Roman"/>
          <w:b w:val="false"/>
          <w:i w:val="false"/>
          <w:color w:val="000000"/>
          <w:sz w:val="28"/>
        </w:rPr>
        <w:t xml:space="preserve">
      13. Мемлекеттік қызметті алу үшін толтыруға қажетті өтініштің және медициналық картаның нысандары өтініш берушінің тұрғылықты жері бойынша Бөлімдермен беріледі. Бөлімдердің мекенжайлары осы Стандарттың 1-қосымшасында көрсетілген. </w:t>
      </w:r>
      <w:r>
        <w:br/>
      </w:r>
      <w:r>
        <w:rPr>
          <w:rFonts w:ascii="Times New Roman"/>
          <w:b w:val="false"/>
          <w:i w:val="false"/>
          <w:color w:val="000000"/>
          <w:sz w:val="28"/>
        </w:rPr>
        <w:t xml:space="preserve">
      14. Өтініш барлық қажетті құжаттармен бірге өтініш берушінің тұрғылықты жері бойынша Бөлімге тапсырылады.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15. Өтініш берушімен барлық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Қызмет көрсету нәтижесін жеткізу әдісі - өтініш берушінің тұрғылықты жеріндегі Бөлімге бару арқылы немесе пошталық хабарлама арқылы жүзеге асырылады. Бөлімдердің мекен-жайлары осы Стандарттың 1- қосымшасында көрсетілген. </w:t>
      </w:r>
      <w:r>
        <w:br/>
      </w:r>
      <w:r>
        <w:rPr>
          <w:rFonts w:ascii="Times New Roman"/>
          <w:b w:val="false"/>
          <w:i w:val="false"/>
          <w:color w:val="000000"/>
          <w:sz w:val="28"/>
        </w:rPr>
        <w:t xml:space="preserve">
      17. Мемлекеттік қызметті ұсынудан бас тарту келесі жағдайларда мүмкін: </w:t>
      </w:r>
      <w:r>
        <w:br/>
      </w:r>
      <w:r>
        <w:rPr>
          <w:rFonts w:ascii="Times New Roman"/>
          <w:b w:val="false"/>
          <w:i w:val="false"/>
          <w:color w:val="000000"/>
          <w:sz w:val="28"/>
        </w:rPr>
        <w:t xml:space="preserve">
      1) Өтініш берушіні үйде әлеуметтік қызметке қабылдауға медициналық қарама-қайшылықтың болуы; </w:t>
      </w:r>
      <w:r>
        <w:br/>
      </w:r>
      <w:r>
        <w:rPr>
          <w:rFonts w:ascii="Times New Roman"/>
          <w:b w:val="false"/>
          <w:i w:val="false"/>
          <w:color w:val="000000"/>
          <w:sz w:val="28"/>
        </w:rPr>
        <w:t xml:space="preserve">
      2) аталған мемлекеттік қызметті ұсыну үшін қажетті құжаттардың біреуінің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Бөлімдердің қызметі келесі қағидаттарға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қызметтік парызын атқарудағы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түпкілікті ақпарат беру; </w:t>
      </w:r>
      <w:r>
        <w:br/>
      </w:r>
      <w:r>
        <w:rPr>
          <w:rFonts w:ascii="Times New Roman"/>
          <w:b w:val="false"/>
          <w:i w:val="false"/>
          <w:color w:val="000000"/>
          <w:sz w:val="28"/>
        </w:rPr>
        <w:t xml:space="preserve">
      5) ақпараттың қорғалуы және құпиялығы;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Жұмыстың нәтижелері </w:t>
      </w:r>
    </w:p>
    <w:p>
      <w:pPr>
        <w:spacing w:after="0"/>
        <w:ind w:left="0"/>
        <w:jc w:val="both"/>
      </w:pPr>
      <w:r>
        <w:rPr>
          <w:rFonts w:ascii="Times New Roman"/>
          <w:b w:val="false"/>
          <w:i w:val="false"/>
          <w:color w:val="000000"/>
          <w:sz w:val="28"/>
        </w:rPr>
        <w:t xml:space="preserve">      19. Бөлімдердің жұмыс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 бастығынан немесе оның орынбасарларынан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(бұдан әрі-Басқарма) мемлекеттік мекемесіне беріледі. Бөлімдерінің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жоғарғы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бастықтарымен азаматтарды қабылдау кестесі осы Стандарттың 1 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301-кабинет,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 үйінде, оның        </w:t>
      </w:r>
      <w:r>
        <w:br/>
      </w:r>
      <w:r>
        <w:rPr>
          <w:rFonts w:ascii="Times New Roman"/>
          <w:b w:val="false"/>
          <w:i w:val="false"/>
          <w:color w:val="000000"/>
          <w:sz w:val="28"/>
        </w:rPr>
        <w:t xml:space="preserve">
ішінде бөгде адамның күтіміне      </w:t>
      </w:r>
      <w:r>
        <w:br/>
      </w:r>
      <w:r>
        <w:rPr>
          <w:rFonts w:ascii="Times New Roman"/>
          <w:b w:val="false"/>
          <w:i w:val="false"/>
          <w:color w:val="000000"/>
          <w:sz w:val="28"/>
        </w:rPr>
        <w:t xml:space="preserve">
және жәрдеміне мұқтаж мүгедек балаларға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30"/>
        <w:gridCol w:w="1687"/>
        <w:gridCol w:w="2946"/>
        <w:gridCol w:w="6752"/>
      </w:tblGrid>
      <w:tr>
        <w:trPr>
          <w:trHeight w:val="21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Аудандық (қалалық) жұмыспен қамту және әлеуметтік бағдарламалар бөлімдерінің атаулары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қабылдау уақыты Бөлімдердің бастықтары мен олардың орынбасарларының азаматтарды қабылдау кестелері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Байланыстелефоны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Электрондық мекен-жайы, веб-сайты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Нyрмағамбетов көшесі, 81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Sobes_akkol@gcvp.kz, </w:t>
            </w:r>
            <w:r>
              <w:br/>
            </w:r>
            <w:r>
              <w:rPr>
                <w:rFonts w:ascii="Times New Roman"/>
                <w:b w:val="false"/>
                <w:i w:val="false"/>
                <w:color w:val="000000"/>
                <w:sz w:val="20"/>
              </w:rPr>
              <w:t xml:space="preserve">
www.akmol.kz </w:t>
            </w:r>
          </w:p>
        </w:tc>
      </w:tr>
      <w:tr>
        <w:trPr>
          <w:trHeight w:val="265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w:t>
            </w:r>
            <w:r>
              <w:br/>
            </w:r>
            <w:r>
              <w:rPr>
                <w:rFonts w:ascii="Times New Roman"/>
                <w:b w:val="false"/>
                <w:i w:val="false"/>
                <w:color w:val="000000"/>
                <w:sz w:val="20"/>
              </w:rPr>
              <w:t xml:space="preserve">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Ташенов көшесі, 47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70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көшесі,50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Astr_socz@kokshetau.online.rz,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Atb_rotzisn@kokshetau.online/kz, www.online.kz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 Макинск қаласы, </w:t>
            </w:r>
            <w:r>
              <w:br/>
            </w:r>
            <w:r>
              <w:rPr>
                <w:rFonts w:ascii="Times New Roman"/>
                <w:b w:val="false"/>
                <w:i w:val="false"/>
                <w:color w:val="000000"/>
                <w:sz w:val="20"/>
              </w:rPr>
              <w:t xml:space="preserve">
Некрасов көшесі, 19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Egindykol_ozsp@mail.ru, </w:t>
            </w:r>
            <w:r>
              <w:br/>
            </w:r>
            <w:r>
              <w:rPr>
                <w:rFonts w:ascii="Times New Roman"/>
                <w:b w:val="false"/>
                <w:i w:val="false"/>
                <w:color w:val="000000"/>
                <w:sz w:val="20"/>
              </w:rPr>
              <w:t xml:space="preserve">
egindyk.akmol.kz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enbekrotz@mail.kz,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eremzsp@kokshetau.online.kz, </w:t>
            </w:r>
            <w:r>
              <w:br/>
            </w:r>
            <w:r>
              <w:rPr>
                <w:rFonts w:ascii="Times New Roman"/>
                <w:b w:val="false"/>
                <w:i w:val="false"/>
                <w:color w:val="000000"/>
                <w:sz w:val="20"/>
              </w:rPr>
              <w:t xml:space="preserve">
http://www.ereymen.kz/ </w:t>
            </w:r>
          </w:p>
        </w:tc>
      </w:tr>
      <w:tr>
        <w:trPr>
          <w:trHeight w:val="67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sobes@kokshetau.online.kz,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soc_zanita_21@kokshetau.online.k </w:t>
            </w:r>
            <w:r>
              <w:br/>
            </w:r>
            <w:r>
              <w:rPr>
                <w:rFonts w:ascii="Times New Roman"/>
                <w:b w:val="false"/>
                <w:i w:val="false"/>
                <w:color w:val="000000"/>
                <w:sz w:val="20"/>
              </w:rPr>
              <w:t xml:space="preserve">
www.jaksy.kz </w:t>
            </w:r>
          </w:p>
        </w:tc>
      </w:tr>
      <w:tr>
        <w:trPr>
          <w:trHeight w:val="30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көшесі,32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селосы, </w:t>
            </w:r>
            <w:r>
              <w:br/>
            </w:r>
            <w:r>
              <w:rPr>
                <w:rFonts w:ascii="Times New Roman"/>
                <w:b w:val="false"/>
                <w:i w:val="false"/>
                <w:color w:val="000000"/>
                <w:sz w:val="20"/>
              </w:rPr>
              <w:t xml:space="preserve">
Бейбітшілік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zer_cz@kokshetau.online.kz,byx@kokshetay.online.kz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Қорғалжын селосы, </w:t>
            </w:r>
            <w:r>
              <w:br/>
            </w:r>
            <w:r>
              <w:rPr>
                <w:rFonts w:ascii="Times New Roman"/>
                <w:b w:val="false"/>
                <w:i w:val="false"/>
                <w:color w:val="000000"/>
                <w:sz w:val="20"/>
              </w:rPr>
              <w:t xml:space="preserve">
Балғамбаев көшесі, 9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 </w:t>
            </w:r>
            <w:r>
              <w:br/>
            </w:r>
            <w:r>
              <w:rPr>
                <w:rFonts w:ascii="Times New Roman"/>
                <w:b w:val="false"/>
                <w:i w:val="false"/>
                <w:color w:val="000000"/>
                <w:sz w:val="20"/>
              </w:rPr>
              <w:t xml:space="preserve">
http://akmol.kz/admin.html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Ленин көшесі, 117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Sondyktau_OZSP@kokshetau.online.kz,www.sand.akmol.kz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depart@koksetau.online.kz,www.burabau-akimat.kz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 ықшам ауданы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8-(71645)6-26-336-20-30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soc-progr@yandex.ru,www.akmol.kz </w:t>
            </w:r>
          </w:p>
        </w:tc>
      </w:tr>
      <w:tr>
        <w:trPr>
          <w:trHeight w:val="352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Sobes_kokshe@kokshetau.online.kz,http://www.zakupki. </w:t>
            </w:r>
            <w:r>
              <w:br/>
            </w:r>
            <w:r>
              <w:rPr>
                <w:rFonts w:ascii="Times New Roman"/>
                <w:b w:val="false"/>
                <w:i w:val="false"/>
                <w:color w:val="000000"/>
                <w:sz w:val="20"/>
              </w:rPr>
              <w:t xml:space="preserve">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 үйінде, оның ішінде </w:t>
      </w:r>
      <w:r>
        <w:br/>
      </w:r>
      <w:r>
        <w:rPr>
          <w:rFonts w:ascii="Times New Roman"/>
          <w:b w:val="false"/>
          <w:i w:val="false"/>
          <w:color w:val="000000"/>
          <w:sz w:val="28"/>
        </w:rPr>
        <w:t xml:space="preserve">
бөгде адамның күтіміне және </w:t>
      </w:r>
      <w:r>
        <w:br/>
      </w:r>
      <w:r>
        <w:rPr>
          <w:rFonts w:ascii="Times New Roman"/>
          <w:b w:val="false"/>
          <w:i w:val="false"/>
          <w:color w:val="000000"/>
          <w:sz w:val="28"/>
        </w:rPr>
        <w:t xml:space="preserve">
жәрдеміне мұқтаж мүгедек балаларға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қызметті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153"/>
        <w:gridCol w:w="3053"/>
        <w:gridCol w:w="3073"/>
      </w:tblGrid>
      <w:tr>
        <w:trPr>
          <w:trHeight w:val="10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нормативтік мәні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келесі жылдағы мақсатты мәні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есеп беру жылындағы ағымдағы 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12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94,2 </w:t>
            </w:r>
          </w:p>
        </w:tc>
      </w:tr>
      <w:tr>
        <w:trPr>
          <w:trHeight w:val="123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90,7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88,6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ресімдеген жағдайдың (жүргізілген төлемдер, есеп айырысулар және т.б.)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 </w:t>
            </w:r>
          </w:p>
        </w:tc>
      </w:tr>
      <w:tr>
        <w:trPr>
          <w:trHeight w:val="201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жетімді қызметтерінің ақпарат % </w:t>
            </w:r>
            <w:r>
              <w:br/>
            </w:r>
            <w:r>
              <w:rPr>
                <w:rFonts w:ascii="Times New Roman"/>
                <w:b w:val="false"/>
                <w:i w:val="false"/>
                <w:color w:val="000000"/>
                <w:sz w:val="20"/>
              </w:rPr>
              <w:t xml:space="preserve">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13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95,2 </w:t>
            </w:r>
          </w:p>
        </w:tc>
      </w:tr>
      <w:tr>
        <w:trPr>
          <w:trHeight w:val="12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86,6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147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