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8944c" w14:textId="68894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аумағында сыртқы (көрнекі) жарнаманы орналастыру үшін ай сайынғы төлем ставкаларын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2008 жылғы 18 тамыздағы N 137/21-IV Шешімі. Астана қаласының Әділет департаментінде 2008 жылғы 22 қыркүйекте нормативтік құқықтық кесімдерді мемлекеттік тіркеудің тізіліміне N 548 болып енгізілді. Күші жойылды - Астана қаласы мәслихатының 2009 жылғы 29 қаңтардағы N 181/30-IV шешімімен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Астана қаласы мәслихатының 2009 жылғы 29 қаңтардағы N 181/30-IV шешімімен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Қазақстан Республикасы 2001 жылғы 12 маусымдағы "Салықтар және бюджетке төленетін басқа да міндетті төлемдер туралы (Салық кодексі)" Кодексінің 
</w:t>
      </w:r>
      <w:r>
        <w:rPr>
          <w:rFonts w:ascii="Times New Roman"/>
          <w:b w:val="false"/>
          <w:i w:val="false"/>
          <w:color w:val="000000"/>
          <w:sz w:val="28"/>
        </w:rPr>
        <w:t xml:space="preserve"> 489 </w:t>
      </w:r>
      <w:r>
        <w:rPr>
          <w:rFonts w:ascii="Times New Roman"/>
          <w:b w:val="false"/>
          <w:i w:val="false"/>
          <w:color w:val="000000"/>
          <w:sz w:val="28"/>
        </w:rPr>
        <w:t>
-
</w:t>
      </w:r>
      <w:r>
        <w:rPr>
          <w:rFonts w:ascii="Times New Roman"/>
          <w:b w:val="false"/>
          <w:i w:val="false"/>
          <w:color w:val="000000"/>
          <w:sz w:val="28"/>
        </w:rPr>
        <w:t xml:space="preserve"> 492 баптарына </w:t>
      </w:r>
      <w:r>
        <w:rPr>
          <w:rFonts w:ascii="Times New Roman"/>
          <w:b w:val="false"/>
          <w:i w:val="false"/>
          <w:color w:val="000000"/>
          <w:sz w:val="28"/>
        </w:rPr>
        <w:t>
 сәйкес, Астана қаласының мәслихаты 
</w:t>
      </w:r>
      <w:r>
        <w:rPr>
          <w:rFonts w:ascii="Times New Roman"/>
          <w:b/>
          <w:i w:val="false"/>
          <w:color w:val="000000"/>
          <w:sz w:val="28"/>
        </w:rPr>
        <w:t>
ШЕШТІ: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Астана қаласының аумағында сыртқы (көрнекі) жарнаманы орналастыру үшін ай сайынғы төлем ставкалары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Астана қаласы мәслихатының 2002 жылғы 5 наурыздағы N 149/29-ІІ "Сыртқы (көрнекі) жарнама орнатқаны үшін ақы ставкаларын белгілеу туралы" (Нормативтік құқықтық актілерді мемлекеттік тіркеу Тізілімінде 2002 жылғы 18 наурызда N 178 болып тіркелген, 2002 жылғы 30 наурызда N 36 "Вечерняя Астана" газетінде жарияланған) 
</w:t>
      </w:r>
      <w:r>
        <w:rPr>
          <w:rFonts w:ascii="Times New Roman"/>
          <w:b w:val="false"/>
          <w:i w:val="false"/>
          <w:color w:val="000000"/>
          <w:sz w:val="28"/>
        </w:rPr>
        <w:t xml:space="preserve"> шешімінің </w:t>
      </w:r>
      <w:r>
        <w:rPr>
          <w:rFonts w:ascii="Times New Roman"/>
          <w:b w:val="false"/>
          <w:i w:val="false"/>
          <w:color w:val="000000"/>
          <w:sz w:val="28"/>
        </w:rPr>
        <w:t>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шешім алғашқы ресми жарияланғаннан кейін күнтізбелік он күн өткен соң қолданысқа енеді.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сессия төрайымы                      К. Анасова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В. Редкокашин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2008 жылғы 18 тамыздағы
</w:t>
      </w:r>
      <w:r>
        <w:br/>
      </w:r>
      <w:r>
        <w:rPr>
          <w:rFonts w:ascii="Times New Roman"/>
          <w:b w:val="false"/>
          <w:i w:val="false"/>
          <w:color w:val="000000"/>
          <w:sz w:val="28"/>
        </w:rPr>
        <w:t>
                                             N 137/21-IV шешімімен
</w:t>
      </w:r>
      <w:r>
        <w:br/>
      </w: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Астана қаласының аумағында сыртқы (көрнекі) жарнаманы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орналастыру үшін ай сайынғы төлем ставкалары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5374"/>
        <w:gridCol w:w="1709"/>
        <w:gridCol w:w="1709"/>
        <w:gridCol w:w="1709"/>
        <w:gridCol w:w="1709"/>
      </w:tblGrid>
      <w:tr>
        <w:trPr>
          <w:trHeight w:val="315" w:hRule="atLeast"/>
        </w:trPr>
        <w:tc>
          <w:tcPr>
            <w:tcW w:w="87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537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объектісінің түрі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сайынғы төлем мөлшері
</w:t>
            </w:r>
            <w:r>
              <w:br/>
            </w:r>
            <w:r>
              <w:rPr>
                <w:rFonts w:ascii="Times New Roman"/>
                <w:b w:val="false"/>
                <w:i w:val="false"/>
                <w:color w:val="000000"/>
                <w:sz w:val="20"/>
              </w:rPr>
              <w:t>
(айлық есептік көрсеткіште)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санаты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санаты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r>
              <w:br/>
            </w:r>
            <w:r>
              <w:rPr>
                <w:rFonts w:ascii="Times New Roman"/>
                <w:b w:val="false"/>
                <w:i w:val="false"/>
                <w:color w:val="000000"/>
                <w:sz w:val="20"/>
              </w:rPr>
              <w:t>
санаты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
</w:t>
            </w:r>
            <w:r>
              <w:br/>
            </w:r>
            <w:r>
              <w:rPr>
                <w:rFonts w:ascii="Times New Roman"/>
                <w:b w:val="false"/>
                <w:i w:val="false"/>
                <w:color w:val="000000"/>
                <w:sz w:val="20"/>
              </w:rPr>
              <w:t>
санаты
</w:t>
            </w:r>
          </w:p>
        </w:tc>
      </w:tr>
      <w:tr>
        <w:trPr>
          <w:trHeight w:val="90" w:hRule="atLeast"/>
        </w:trPr>
        <w:tc>
          <w:tcPr>
            <w:tcW w:w="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Көлемі 3 ш. метрге дейінгі
</w:t>
            </w:r>
            <w:r>
              <w:br/>
            </w:r>
            <w:r>
              <w:rPr>
                <w:rFonts w:ascii="Times New Roman"/>
                <w:b w:val="false"/>
                <w:i w:val="false"/>
                <w:color w:val="000000"/>
                <w:sz w:val="20"/>
              </w:rPr>
              <w:t>
жарнамалық-ақпараттық
</w:t>
            </w:r>
            <w:r>
              <w:br/>
            </w:r>
            <w:r>
              <w:rPr>
                <w:rFonts w:ascii="Times New Roman"/>
                <w:b w:val="false"/>
                <w:i w:val="false"/>
                <w:color w:val="000000"/>
                <w:sz w:val="20"/>
              </w:rPr>
              <w:t>
объектілер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90" w:hRule="atLeast"/>
        </w:trPr>
        <w:tc>
          <w:tcPr>
            <w:tcW w:w="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Көлемі 3-тен 15 ш. метрге
</w:t>
            </w:r>
            <w:r>
              <w:br/>
            </w:r>
            <w:r>
              <w:rPr>
                <w:rFonts w:ascii="Times New Roman"/>
                <w:b w:val="false"/>
                <w:i w:val="false"/>
                <w:color w:val="000000"/>
                <w:sz w:val="20"/>
              </w:rPr>
              <w:t>
дейінгі жарнамалық-ақпараттық
</w:t>
            </w:r>
            <w:r>
              <w:br/>
            </w:r>
            <w:r>
              <w:rPr>
                <w:rFonts w:ascii="Times New Roman"/>
                <w:b w:val="false"/>
                <w:i w:val="false"/>
                <w:color w:val="000000"/>
                <w:sz w:val="20"/>
              </w:rPr>
              <w:t>
объектілер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Көлемі 15-тен 30 ш. метрге
</w:t>
            </w:r>
            <w:r>
              <w:br/>
            </w:r>
            <w:r>
              <w:rPr>
                <w:rFonts w:ascii="Times New Roman"/>
                <w:b w:val="false"/>
                <w:i w:val="false"/>
                <w:color w:val="000000"/>
                <w:sz w:val="20"/>
              </w:rPr>
              <w:t>
дейінгі жарнамалық-ақпараттық
</w:t>
            </w:r>
            <w:r>
              <w:br/>
            </w:r>
            <w:r>
              <w:rPr>
                <w:rFonts w:ascii="Times New Roman"/>
                <w:b w:val="false"/>
                <w:i w:val="false"/>
                <w:color w:val="000000"/>
                <w:sz w:val="20"/>
              </w:rPr>
              <w:t>
объектілер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Көлемі 30-дан 70 ш. метрге
</w:t>
            </w:r>
            <w:r>
              <w:br/>
            </w:r>
            <w:r>
              <w:rPr>
                <w:rFonts w:ascii="Times New Roman"/>
                <w:b w:val="false"/>
                <w:i w:val="false"/>
                <w:color w:val="000000"/>
                <w:sz w:val="20"/>
              </w:rPr>
              <w:t>
дейінгі жарнамалық-ақпараттық
</w:t>
            </w:r>
            <w:r>
              <w:br/>
            </w:r>
            <w:r>
              <w:rPr>
                <w:rFonts w:ascii="Times New Roman"/>
                <w:b w:val="false"/>
                <w:i w:val="false"/>
                <w:color w:val="000000"/>
                <w:sz w:val="20"/>
              </w:rPr>
              <w:t>
объектілер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90" w:hRule="atLeast"/>
        </w:trPr>
        <w:tc>
          <w:tcPr>
            <w:tcW w:w="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Көлемі 70-тен 100 ш. метрге
</w:t>
            </w:r>
            <w:r>
              <w:br/>
            </w:r>
            <w:r>
              <w:rPr>
                <w:rFonts w:ascii="Times New Roman"/>
                <w:b w:val="false"/>
                <w:i w:val="false"/>
                <w:color w:val="000000"/>
                <w:sz w:val="20"/>
              </w:rPr>
              <w:t>
дейінгі жарнамалық-ақпараттық
</w:t>
            </w:r>
            <w:r>
              <w:br/>
            </w:r>
            <w:r>
              <w:rPr>
                <w:rFonts w:ascii="Times New Roman"/>
                <w:b w:val="false"/>
                <w:i w:val="false"/>
                <w:color w:val="000000"/>
                <w:sz w:val="20"/>
              </w:rPr>
              <w:t>
объектілер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Көлемі 100-ден 200 ш. метрге
</w:t>
            </w:r>
            <w:r>
              <w:br/>
            </w:r>
            <w:r>
              <w:rPr>
                <w:rFonts w:ascii="Times New Roman"/>
                <w:b w:val="false"/>
                <w:i w:val="false"/>
                <w:color w:val="000000"/>
                <w:sz w:val="20"/>
              </w:rPr>
              <w:t>
дейінгі жарнамалық-ақпараттық
</w:t>
            </w:r>
            <w:r>
              <w:br/>
            </w:r>
            <w:r>
              <w:rPr>
                <w:rFonts w:ascii="Times New Roman"/>
                <w:b w:val="false"/>
                <w:i w:val="false"/>
                <w:color w:val="000000"/>
                <w:sz w:val="20"/>
              </w:rPr>
              <w:t>
объектілер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90" w:hRule="atLeast"/>
        </w:trPr>
        <w:tc>
          <w:tcPr>
            <w:tcW w:w="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Көлемі 200 ш. метрден жоғары
</w:t>
            </w:r>
            <w:r>
              <w:br/>
            </w:r>
            <w:r>
              <w:rPr>
                <w:rFonts w:ascii="Times New Roman"/>
                <w:b w:val="false"/>
                <w:i w:val="false"/>
                <w:color w:val="000000"/>
                <w:sz w:val="20"/>
              </w:rPr>
              <w:t>
жарнамалық-ақпараттық
</w:t>
            </w:r>
            <w:r>
              <w:br/>
            </w:r>
            <w:r>
              <w:rPr>
                <w:rFonts w:ascii="Times New Roman"/>
                <w:b w:val="false"/>
                <w:i w:val="false"/>
                <w:color w:val="000000"/>
                <w:sz w:val="20"/>
              </w:rPr>
              <w:t>
объектілер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90" w:hRule="atLeast"/>
        </w:trPr>
        <w:tc>
          <w:tcPr>
            <w:tcW w:w="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Жарықтандырылған табло (экран)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r>
        <w:trPr>
          <w:trHeight w:val="90" w:hRule="atLeast"/>
        </w:trPr>
        <w:tc>
          <w:tcPr>
            <w:tcW w:w="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Шатыр қондырғылары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Шығарылатын жарнама
</w:t>
            </w:r>
            <w:r>
              <w:br/>
            </w:r>
            <w:r>
              <w:rPr>
                <w:rFonts w:ascii="Times New Roman"/>
                <w:b w:val="false"/>
                <w:i w:val="false"/>
                <w:color w:val="000000"/>
                <w:sz w:val="20"/>
              </w:rPr>
              <w:t>
конструкциялары (штендерлер)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bl>
    <w:p>
      <w:pPr>
        <w:spacing w:after="0"/>
        <w:ind w:left="0"/>
        <w:jc w:val="both"/>
      </w:pPr>
      <w:r>
        <w:rPr>
          <w:rFonts w:ascii="Times New Roman"/>
          <w:b w:val="false"/>
          <w:i w:val="false"/>
          <w:color w:val="000000"/>
          <w:sz w:val="28"/>
        </w:rPr>
        <w:t>
Ескертпе: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Ақы ставкалары айлық есептік көрсеткіштер бойынша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Өздерінің атқаратын функцияларын жүзеге асыру барысында сыртқы (көрнекі) жарнама нысандарын орналастырған Қазақстан Республикасының мемлекеттік органдары салық төлеуші болып табылмайды.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Астана қаласының басты алаңдары мен магистральдарының санаттары бойынша тізімі:
</w:t>
      </w:r>
    </w:p>
    <w:p>
      <w:pPr>
        <w:spacing w:after="0"/>
        <w:ind w:left="0"/>
        <w:jc w:val="both"/>
      </w:pPr>
      <w:r>
        <w:rPr>
          <w:rFonts w:ascii="Times New Roman"/>
          <w:b w:val="false"/>
          <w:i w:val="false"/>
          <w:color w:val="000000"/>
          <w:sz w:val="28"/>
        </w:rPr>
        <w:t>
</w:t>
      </w:r>
      <w:r>
        <w:rPr>
          <w:rFonts w:ascii="Times New Roman"/>
          <w:b w:val="false"/>
          <w:i w:val="false"/>
          <w:color w:val="000000"/>
          <w:sz w:val="28"/>
        </w:rPr>
        <w:t>
      "А" санаты: әуежай тас жолы (әуежайдан басталып Қарқаралы тас жолының шеңберіне дейін), Қарқаралы тас жолы (шеңберден басталып Қабанбай батыр даңғылына дейін), Қабанбай батыр даңғылы, қаланың жаңа әкімшілік орталығының барлық көшелері, Сарыарқа даңғылы (сол жағалаудан бастап Кенесары көшесіне дейін), Республика даңғылы (Республика даңғылының басынан бастап Сейфуллин көшесіне дейін), Кенесары көшесі (Сарыарқа даңғылынан Торайғыров көшесіне дейін);
</w:t>
      </w:r>
    </w:p>
    <w:p>
      <w:pPr>
        <w:spacing w:after="0"/>
        <w:ind w:left="0"/>
        <w:jc w:val="both"/>
      </w:pPr>
      <w:r>
        <w:rPr>
          <w:rFonts w:ascii="Times New Roman"/>
          <w:b w:val="false"/>
          <w:i w:val="false"/>
          <w:color w:val="000000"/>
          <w:sz w:val="28"/>
        </w:rPr>
        <w:t>
</w:t>
      </w:r>
      <w:r>
        <w:rPr>
          <w:rFonts w:ascii="Times New Roman"/>
          <w:b w:val="false"/>
          <w:i w:val="false"/>
          <w:color w:val="000000"/>
          <w:sz w:val="28"/>
        </w:rPr>
        <w:t>
      "В" санаты: Республика даңғылы (Сейфуллин көшесінен Гете көшесіне дейін), Бараев к-сі., Тәшенов к-сі., Манас даңғ., Абылай хан даңғ, Б. Момышұлы к-сі., Жеңіс даңғ., Абай даңғ., Сейфуллин к-сі., Бейбітшілік к-сі.;
</w:t>
      </w:r>
    </w:p>
    <w:p>
      <w:pPr>
        <w:spacing w:after="0"/>
        <w:ind w:left="0"/>
        <w:jc w:val="both"/>
      </w:pPr>
      <w:r>
        <w:rPr>
          <w:rFonts w:ascii="Times New Roman"/>
          <w:b w:val="false"/>
          <w:i w:val="false"/>
          <w:color w:val="000000"/>
          <w:sz w:val="28"/>
        </w:rPr>
        <w:t>
</w:t>
      </w:r>
      <w:r>
        <w:rPr>
          <w:rFonts w:ascii="Times New Roman"/>
          <w:b w:val="false"/>
          <w:i w:val="false"/>
          <w:color w:val="000000"/>
          <w:sz w:val="28"/>
        </w:rPr>
        <w:t>
      "С" санаты: Алаш тас жолы, Қарағанды тас жолы, Тілендиев даңғ., Бөгенбай батыр даңғ., Мұңайтпасов к-сі., Можайский к-сі., Уәлиханов к-сі., Иманов к-сі., Пушкин к-сі., Қажымұқан к-сі., Майлин к-сі., Есенберлин к-сі., Біржан Сал к-сі., вокзал ауданы;
</w:t>
      </w:r>
    </w:p>
    <w:p>
      <w:pPr>
        <w:spacing w:after="0"/>
        <w:ind w:left="0"/>
        <w:jc w:val="both"/>
      </w:pPr>
      <w:r>
        <w:rPr>
          <w:rFonts w:ascii="Times New Roman"/>
          <w:b w:val="false"/>
          <w:i w:val="false"/>
          <w:color w:val="000000"/>
          <w:sz w:val="28"/>
        </w:rPr>
        <w:t>
</w:t>
      </w:r>
      <w:r>
        <w:rPr>
          <w:rFonts w:ascii="Times New Roman"/>
          <w:b w:val="false"/>
          <w:i w:val="false"/>
          <w:color w:val="000000"/>
          <w:sz w:val="28"/>
        </w:rPr>
        <w:t>
      "Д" санаты: "А", "В", "С" санаттарына жатпайтын қаланың қалған бөліктері.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