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75fb" w14:textId="5a57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меншікті облигацияларымен және міндеттемелеріне банк кепілдік берген осы банктің еншілес ұйымдары шығарған облигациялармен мәмілелерді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234 қаулысы. Қазақстан Республикасының Әділет министрлігінде 2009 жылғы 09 ақпанда Нормативтік құқықтық кесімдерді мемлекеттік тіркеудің тізіліміне N 5537 болып енгізілді. Күші жойылды - Қазақстан Республикасы Ұлттық Банкі Басқармасының 2012 жылғы 24 ақпандағы № 62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4"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 xml:space="preserve">8-бабының </w:t>
      </w:r>
      <w:r>
        <w:rPr>
          <w:rFonts w:ascii="Times New Roman"/>
          <w:b w:val="false"/>
          <w:i w:val="false"/>
          <w:color w:val="000000"/>
          <w:sz w:val="28"/>
        </w:rPr>
        <w:t xml:space="preserve">5-тармағын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берілген Банктің меншікті облигацияларымен және міндеттемелеріне банк кепілдік берген осы банктің еншілес ұйымдары шығарған облигациялармен мәмілелерді жасау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Әдiлет министрлiгiнде мемлекеттiк тiркелген күннен бастан он күндiк мерзiмде осы қаулыны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 А.Ә. Кенже )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234 қаулысымен бекітілді </w:t>
      </w:r>
    </w:p>
    <w:bookmarkStart w:name="z8" w:id="1"/>
    <w:p>
      <w:pPr>
        <w:spacing w:after="0"/>
        <w:ind w:left="0"/>
        <w:jc w:val="left"/>
      </w:pPr>
      <w:r>
        <w:rPr>
          <w:rFonts w:ascii="Times New Roman"/>
          <w:b/>
          <w:i w:val="false"/>
          <w:color w:val="000000"/>
        </w:rPr>
        <w:t xml:space="preserve"> 
Банкті ң меншікті облигацияларымен ж ә не міндеттемелеріне банк кепілдік берген осы банкті ң еншілес ұ йымдары шы ғ ар ғ ан облигациялармен м ә мілелерді жасау ережесі </w:t>
      </w:r>
    </w:p>
    <w:bookmarkEnd w:id="1"/>
    <w:bookmarkStart w:name="z9" w:id="2"/>
    <w:p>
      <w:pPr>
        <w:spacing w:after="0"/>
        <w:ind w:left="0"/>
        <w:jc w:val="both"/>
      </w:pPr>
      <w:r>
        <w:rPr>
          <w:rFonts w:ascii="Times New Roman"/>
          <w:b w:val="false"/>
          <w:i w:val="false"/>
          <w:color w:val="000000"/>
          <w:sz w:val="28"/>
        </w:rPr>
        <w:t xml:space="preserve">      Осы Ереже "Қазақстан Республикасындағы банктер және банк </w:t>
      </w:r>
      <w:r>
        <w:br/>
      </w:r>
      <w:r>
        <w:rPr>
          <w:rFonts w:ascii="Times New Roman"/>
          <w:b w:val="false"/>
          <w:i w:val="false"/>
          <w:color w:val="000000"/>
          <w:sz w:val="28"/>
        </w:rPr>
        <w:t>
қызметі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"Қаржы рыногы мен қаржылық ұйымдарды мемлекеттік реттеу және </w:t>
      </w:r>
      <w:r>
        <w:br/>
      </w:r>
      <w:r>
        <w:rPr>
          <w:rFonts w:ascii="Times New Roman"/>
          <w:b w:val="false"/>
          <w:i w:val="false"/>
          <w:color w:val="000000"/>
          <w:sz w:val="28"/>
        </w:rPr>
        <w:t>
қадағалау туралы" Қазақстан Республикасының 2003 жылғы 4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банктің меншікті облигацияларымен және міндеттемелеріне банк кепілдік берген осы банктің еншілес ұйымдары шығарған облигациялармен мәмілелерді жасау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1.Банктің меншікті облигацияларымен және міндеттемелеріне банк кепілдік берген осы банктің еншілес ұйымдары шығарған облигацияларымен мәмілелер жасау туралы шешімді банктің директорлар кеңесі қаржы құралдарын сатып алу/сату операцияларын және баға тәуекелін басқарудың ішкі саясатына сәйкес қабылдайды. Шешімде облигациялардың сатып алу бағасы мен көлемі көрсетіледі. </w:t>
      </w:r>
      <w:r>
        <w:br/>
      </w:r>
      <w:r>
        <w:rPr>
          <w:rFonts w:ascii="Times New Roman"/>
          <w:b w:val="false"/>
          <w:i w:val="false"/>
          <w:color w:val="000000"/>
          <w:sz w:val="28"/>
        </w:rPr>
        <w:t>
</w:t>
      </w:r>
      <w:r>
        <w:rPr>
          <w:rFonts w:ascii="Times New Roman"/>
          <w:b w:val="false"/>
          <w:i w:val="false"/>
          <w:color w:val="000000"/>
          <w:sz w:val="28"/>
        </w:rPr>
        <w:t xml:space="preserve">
      Банктің директорлар кеңесінің шешіміне тәуекелдерді басқару жөніндегі бөлімшесінің облигацияларды сатып алғаннан кейінгі өтімділікті жоғалту тәуекелі мен пайыздық тәуекелі бойынша банк позициясын бағалауы, сондай-ақ директорлар кеңесімен бекітілген банктің ішкі саясаты мен рәсімдерінің басқа талаптарын сақтауы көрсетілетін қорытынды қоса беріледі. </w:t>
      </w:r>
      <w:r>
        <w:br/>
      </w:r>
      <w:r>
        <w:rPr>
          <w:rFonts w:ascii="Times New Roman"/>
          <w:b w:val="false"/>
          <w:i w:val="false"/>
          <w:color w:val="000000"/>
          <w:sz w:val="28"/>
        </w:rPr>
        <w:t>
</w:t>
      </w:r>
      <w:r>
        <w:rPr>
          <w:rFonts w:ascii="Times New Roman"/>
          <w:b w:val="false"/>
          <w:i w:val="false"/>
          <w:color w:val="000000"/>
          <w:sz w:val="28"/>
        </w:rPr>
        <w:t xml:space="preserve">
      2. Облигацияларды сатып алу мәмілелері облигацияларды сатып алу күнінде қалыптасқан әділетті нарықтық бағамен жүзеге асады. </w:t>
      </w:r>
      <w:r>
        <w:br/>
      </w:r>
      <w:r>
        <w:rPr>
          <w:rFonts w:ascii="Times New Roman"/>
          <w:b w:val="false"/>
          <w:i w:val="false"/>
          <w:color w:val="000000"/>
          <w:sz w:val="28"/>
        </w:rPr>
        <w:t>
</w:t>
      </w:r>
      <w:r>
        <w:rPr>
          <w:rFonts w:ascii="Times New Roman"/>
          <w:b w:val="false"/>
          <w:i w:val="false"/>
          <w:color w:val="000000"/>
          <w:sz w:val="28"/>
        </w:rPr>
        <w:t xml:space="preserve">
      3. Сатып алынған банктің меншікті облигациялары және міндеттемелеріне банк кепілдік берген осы банктің еншілес ұйымдары шығарған облигациялары туралы есеп (бұдан әрі – есеп), екі қағаз тасымалдағыштағы нұсқада банктің ішкі құжаттарында белгіленген үлгіде жасалады және банктің бірінші басшысы немесе есепке қол қоюға уәкілетті тұлға, банктің бас бухгалтері қол қойып, мөрмен расталады. </w:t>
      </w:r>
      <w:r>
        <w:br/>
      </w:r>
      <w:r>
        <w:rPr>
          <w:rFonts w:ascii="Times New Roman"/>
          <w:b w:val="false"/>
          <w:i w:val="false"/>
          <w:color w:val="000000"/>
          <w:sz w:val="28"/>
        </w:rPr>
        <w:t>
</w:t>
      </w:r>
      <w:r>
        <w:rPr>
          <w:rFonts w:ascii="Times New Roman"/>
          <w:b w:val="false"/>
          <w:i w:val="false"/>
          <w:color w:val="000000"/>
          <w:sz w:val="28"/>
        </w:rPr>
        <w:t xml:space="preserve">
      4. Банк жасалған есептің бір нұсқасын қағаз тасымалдағышта облигацияларды сатып алу жөніндегі мәмілені жасаған күннен бастап бір айдан аспайтын мерзімде қаржы рыногын және қаржы ұйымдарын реттеу мен қадағалауды жүзеге асыратын уәкілетті органға тапсырады. Есептің екінші нұсқасы осы есепті жасаған күннен бастап 5 жыл бойы банкте сақталады.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