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457b" w14:textId="a224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тіркелген дипломатиялық және оларға теңестірілген
өкілдіктердің жиынтық ведомосы (тізілімі)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26 желтоқсандағы N 612 Бұйрығы. Қазақстан Республикасының Әділет министрлігінде 2009 жылғы 22 қаңтарда Нормативтік құқықтық кесімдерді мемлекеттік тіркеудің тізіліміне N 5501 болып енгізілді. Күші жойылды - Қазақстан Республикасы Қаржы министрінің 2010 жылғы 13 тамыздағы № 408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Қаржы министрінің 2010.08.13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сәтінен бастап қолданысқа енгізіледі және 2010 жылғы 1 шілдеден бастап әрекеттерге таралады)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туралы" Қазақстан Республикасының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276-бабы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тіркелген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дипломатиялық және оларға теңестірілген өкілдіктердің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ведомосының (тізілімінің) нысаны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тіркелген дипломатиялық және оларға теңестірілген өкілдіктердің жиынтық ведомосы (тізілімі)нысанын бекіту туралы" Қазақстан Республикасы Қаржы министрлігі Салық комитеті Төрағасының 2004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645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(Нормативтік құқықтық актілерді мемлекеттік тіркеу тізілімінде N 3328 болып тіркелген)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Салық комитеті (Д.Е.Ерғожин) осы бұйрықты Қазақстан Республикасының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жариялануға жатады және 2009 жылдың 1 қаңтарынан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612 бұйрығымен бекітілген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ТІРКЕЛГЕН ДИПЛОМАТИЯЛЫҚ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ОЛАРҒА ТЕҢЕСТІРІЛГЕН ӨКІЛДІКТЕРДІҢ ЖИЫНТЫҚ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ВЕДОМОСТЫ (ТІЗІЛІМІ)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Қағаз мәтініне қараңыз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АУМАҒЫНДА АЛҒАН ТАУАРЛАР, ЖҰМЫСТАР,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ҚЫЗМЕТТЕР БОЙЫНША ҚАЙТАРУҒА ҚОЙЫЛҒАН ҚҚС СОМАСЫ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Қағаз мәтініне қараңыз А-С парақтар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ӨКІЛДІК ПЕРСОНАЛЫ ТУРАЛЫ МӘЛІМЕТТЕР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Қағаз мәтініне қараңыз А-С парақтар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