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aa03" w14:textId="220a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Шағын бизнес субъектілері үшін арнаулы салық режимін, шаруа және фермер қожалықтары үшін арнаулы салық режимін қолданатын салық төлеушілерге арналған салықтық есепке алу саясаты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2008 жылғы 29 желтоқсандағы N 619 Бұйрығы. Қазақстан Республикасының Әділет министрлігінде 2008 жылғы 29 желтоқсанда Нормативтік құқықтық кесімдерді мемлекеттік тіркеудің тізіліміне N 5438 болып енгізілді. Күші жойылды - Қазақстан Республикасының Қаржы министрінің 2011 жылғы 28 маусымдағы № 335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Қаржы министрінің 2011.06.28 № 335 (ресми жарияланған күннен бастап қолданысқа енгізіледі және 2011.01.01 бастап туындайтын қатынастарға қолданылады)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 xml:space="preserve">56-бабының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4-тармағына сәйкес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 xml:space="preserve">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шағын бизнес субъектілері үшін арнаулы салық режимін, шаруа және фермер қожалықтары үшін арнаулы салық режимін қолданатын салық төлеушілерге арналған салықтық есепке алу саясаты нысаны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Салық комитеті (Ерғожин Д.Е.) осы бұйрықты Қазақстан Республикасының Әділет министрлігінде мемлекеттік тіркеуін және кейінгі бұқаралық ақпарат құралдарында жариялауды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алғашқы ресми жарияланған күннен бастап қолданысқа енгізіледі және 2009 жылдың 1 қаңтарынан бастап туындайтын қатынастарға қолданылады.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Министрі                                     Б. Жәмішев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619 бұйрығына қосымша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Шағын бизнес субъектілері үшін арнаулы салық режимін, </w:t>
      </w:r>
      <w:r>
        <w:br/>
      </w:r>
      <w:r>
        <w:rPr>
          <w:rFonts w:ascii="Times New Roman"/>
          <w:b/>
          <w:i w:val="false"/>
          <w:color w:val="000000"/>
        </w:rPr>
        <w:t xml:space="preserve">
шаруа және фермер қожалықтары үшін арнаулы салық режимін </w:t>
      </w:r>
      <w:r>
        <w:br/>
      </w:r>
      <w:r>
        <w:rPr>
          <w:rFonts w:ascii="Times New Roman"/>
          <w:b/>
          <w:i w:val="false"/>
          <w:color w:val="000000"/>
        </w:rPr>
        <w:t xml:space="preserve">
қолданатын салық төлеушілерге арналған салықтық есепке алу </w:t>
      </w:r>
      <w:r>
        <w:br/>
      </w:r>
      <w:r>
        <w:rPr>
          <w:rFonts w:ascii="Times New Roman"/>
          <w:b/>
          <w:i w:val="false"/>
          <w:color w:val="000000"/>
        </w:rPr>
        <w:t xml:space="preserve">
саясаты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(Салық төлеушінің аты-жөні/атауы)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Салық төлеушінің тіркеу нөмірі (СТН-і)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Жеке немесе бизнес-сәйкестендіру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(ЖСН/БСН) ол бар болғанда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Жүзеге асыратын қызметтің түрі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Қосылған құн салығын есепке жатқызу әдісі (ҚҚС)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(бөлек есептеу, барабарлық)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