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57e5" w14:textId="65e5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жер салығының базалық ставкаларына түзету коэффиценттері мен салық салу мақсатында аймақтарға бөлу схемасы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2007 жылғы 15 тамыздағы N 26/432 шешімі. Маңғыстау облысының Әділет департаментінде 2007 жылғы 21 қыркүйекте N 1977 тіркелді. Күші жойылды - Маңғыстау облыстық мәслихатының 2009 жылғы 10 сәуірдегі N 13/163 шешімімен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Маңғыстау облыстық мәслихатының 2009 жылғы 10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 xml:space="preserve"> 8, 11-баптарына </w:t>
      </w:r>
      <w:r>
        <w:rPr>
          <w:rFonts w:ascii="Times New Roman"/>
          <w:b w:val="false"/>
          <w:i w:val="false"/>
          <w:color w:val="000000"/>
          <w:sz w:val="28"/>
        </w:rPr>
        <w:t>
 және Қазақстан Республикасының Салық кодексінің 
</w:t>
      </w:r>
      <w:r>
        <w:rPr>
          <w:rFonts w:ascii="Times New Roman"/>
          <w:b w:val="false"/>
          <w:i w:val="false"/>
          <w:color w:val="000000"/>
          <w:sz w:val="28"/>
        </w:rPr>
        <w:t xml:space="preserve"> 338-бабына </w:t>
      </w:r>
      <w:r>
        <w:rPr>
          <w:rFonts w:ascii="Times New Roman"/>
          <w:b w:val="false"/>
          <w:i w:val="false"/>
          <w:color w:val="000000"/>
          <w:sz w:val="28"/>
        </w:rPr>
        <w:t>
 сәйкес облыстық мәслихат 
</w:t>
      </w:r>
      <w:r>
        <w:rPr>
          <w:rFonts w:ascii="Times New Roman"/>
          <w:b/>
          <w:i w:val="false"/>
          <w:color w:val="000000"/>
          <w:sz w:val="28"/>
        </w:rPr>
        <w:t>
ШЕШІМ ЕТТІ: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Ақтау қаласы бойынша жер салығының базалық ставкаларына түзету коэффициенттері мен салық салу мақсатында аймақтарға бөлу схемасы 1,2 қосымшаларға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ресми жарияланған күнінен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хатшысының міндетін атқарушы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 Әбдікәрімов              М. Құдиярова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2007 жылғы
</w:t>
      </w:r>
      <w:r>
        <w:br/>
      </w:r>
      <w:r>
        <w:rPr>
          <w:rFonts w:ascii="Times New Roman"/>
          <w:b w:val="false"/>
          <w:i w:val="false"/>
          <w:color w:val="000000"/>
          <w:sz w:val="28"/>
        </w:rPr>
        <w:t>
                                    15 тамыздағы N 26/432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Ақтау қаласы бойынша жер салығының базалық ставкаларына түзету коэффициенттері және Ақтау қаласы жерлерінің аймақтарын сипаттау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073"/>
        <w:gridCol w:w="2153"/>
      </w:tblGrid>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Аймақ-тар N
</w:t>
            </w:r>
          </w:p>
        </w:tc>
        <w:tc>
          <w:tcPr>
            <w:tcW w:w="9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Аймаққа кіретін шағынаудандар және басқа да әкімшілік құрылымдар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аймақ бойынша орта коэф.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жағалауы, коммерциялық мақсаттарға арналған жер учаскелері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9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NN2,4,5,6,7,8,9,10,11,12,13,14,15,26,27 шағынаудандар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9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NN3,3а,3б,22,23,24,25,28,28а,29 шағынаудандар және жеке тұрғын үй құрылысы үшін жобалаған учаскелер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9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аймақ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9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Оқшауланған елді мекендер; жеке тұрғын үйлерге құрылыс жүргізу үшін берілетін саяжай және басқа да жер учаскелері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Аймақтардың смпаттамасы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Аймақ I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аймаққа өнеркәсіп орындары пайдаланып отырған, коммерциялық мақсаттарға арналған жер учаскелерін қоспағанда, түгел теңіз жағалауы белдеулері кіреді. Бұл аймақта мейрамхана, кафе, қонақ үйлер, жағажайлар, демалыс және мәдениет паркі, спорт кешендері және басқа да қоғамдық мақсаттағы орындар орналасқан.
</w:t>
      </w:r>
    </w:p>
    <w:p>
      <w:pPr>
        <w:spacing w:after="0"/>
        <w:ind w:left="0"/>
        <w:jc w:val="both"/>
      </w:pPr>
      <w:r>
        <w:rPr>
          <w:rFonts w:ascii="Times New Roman"/>
          <w:b w:val="false"/>
          <w:i w:val="false"/>
          <w:color w:val="000000"/>
          <w:sz w:val="28"/>
        </w:rPr>
        <w:t>
     Тұрғын үй қоры оқшауланған жер алабын қамтып отырған, коттедждік құрылыспен беріліп отыр. 
</w:t>
      </w:r>
    </w:p>
    <w:p>
      <w:pPr>
        <w:spacing w:after="0"/>
        <w:ind w:left="0"/>
        <w:jc w:val="both"/>
      </w:pPr>
      <w:r>
        <w:rPr>
          <w:rFonts w:ascii="Times New Roman"/>
          <w:b w:val="false"/>
          <w:i w:val="false"/>
          <w:color w:val="000000"/>
          <w:sz w:val="28"/>
        </w:rPr>
        <w:t>
</w:t>
      </w:r>
      <w:r>
        <w:rPr>
          <w:rFonts w:ascii="Times New Roman"/>
          <w:b/>
          <w:i w:val="false"/>
          <w:color w:val="000000"/>
          <w:sz w:val="28"/>
        </w:rPr>
        <w:t>
Аймақ II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аймақ транспорттық қолайлы (10-15мин) қала орталығына жақын аймақта орналасқан. Бұл N2,4-15,26,27 шағынаудандар. 
</w:t>
      </w:r>
      <w:r>
        <w:br/>
      </w:r>
      <w:r>
        <w:rPr>
          <w:rFonts w:ascii="Times New Roman"/>
          <w:b w:val="false"/>
          <w:i w:val="false"/>
          <w:color w:val="000000"/>
          <w:sz w:val="28"/>
        </w:rPr>
        <w:t>
      Осы аймақта негізгі әкімшілік мекемелер, халыққа әлеуметтік және мәдени-тұрмыстық қызмет көрсететін нысандар, мешіт, мейрамханалар, кафелер, барлар, ойын бизнесінің нысандары, супермаркеттер, дүкендер, банкілер, басқа да жоғары табысты нысандар орналасқан.
</w:t>
      </w:r>
      <w:r>
        <w:br/>
      </w:r>
      <w:r>
        <w:rPr>
          <w:rFonts w:ascii="Times New Roman"/>
          <w:b w:val="false"/>
          <w:i w:val="false"/>
          <w:color w:val="000000"/>
          <w:sz w:val="28"/>
        </w:rPr>
        <w:t>
      4-5, 7-11 қабатты жай құрылысты тұрғын ғимараттар, сондай-ақ, аса жайлы тұрғын кешендер. Бос жер учаскелерінің тапшылығының себебінен, жаңа құрылыс нысандарын салу шектеулі.
</w:t>
      </w:r>
    </w:p>
    <w:p>
      <w:pPr>
        <w:spacing w:after="0"/>
        <w:ind w:left="0"/>
        <w:jc w:val="both"/>
      </w:pPr>
      <w:r>
        <w:rPr>
          <w:rFonts w:ascii="Times New Roman"/>
          <w:b w:val="false"/>
          <w:i w:val="false"/>
          <w:color w:val="000000"/>
          <w:sz w:val="28"/>
        </w:rPr>
        <w:t>
</w:t>
      </w:r>
      <w:r>
        <w:rPr>
          <w:rFonts w:ascii="Times New Roman"/>
          <w:b/>
          <w:i w:val="false"/>
          <w:color w:val="000000"/>
          <w:sz w:val="28"/>
        </w:rPr>
        <w:t>
Аймақ III
</w:t>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аймақта N3, 3а, 3б, 22-25; 28, 28а және 29,30 шағынаудандар, сондай-ақ жеке тұрғын үй құрылыстарына жобаланған жер учаскелері орналасқан. Тұрғын қор 3-5-9 қабатты жоспарланған құрылыс жобасымен берілген.
</w:t>
      </w:r>
      <w:r>
        <w:br/>
      </w:r>
      <w:r>
        <w:rPr>
          <w:rFonts w:ascii="Times New Roman"/>
          <w:b w:val="false"/>
          <w:i w:val="false"/>
          <w:color w:val="000000"/>
          <w:sz w:val="28"/>
        </w:rPr>
        <w:t>
      Осы аймақта да әкімшілік мекемелер, халыққа әлеуметтік және мәдени-тұрмыстық қызмет көрсететін нысандар, кафелер, барлар, дүкендер, т.б. нысандар орналасқан.
</w:t>
      </w:r>
    </w:p>
    <w:p>
      <w:pPr>
        <w:spacing w:after="0"/>
        <w:ind w:left="0"/>
        <w:jc w:val="both"/>
      </w:pPr>
      <w:r>
        <w:rPr>
          <w:rFonts w:ascii="Times New Roman"/>
          <w:b w:val="false"/>
          <w:i w:val="false"/>
          <w:color w:val="000000"/>
          <w:sz w:val="28"/>
        </w:rPr>
        <w:t>
</w:t>
      </w:r>
      <w:r>
        <w:rPr>
          <w:rFonts w:ascii="Times New Roman"/>
          <w:b/>
          <w:i w:val="false"/>
          <w:color w:val="000000"/>
          <w:sz w:val="28"/>
        </w:rPr>
        <w:t>
Аймақ IV
</w:t>
      </w:r>
      <w:r>
        <w:rPr>
          <w:rFonts w:ascii="Times New Roman"/>
          <w:b w:val="false"/>
          <w:i w:val="false"/>
          <w:color w:val="000000"/>
          <w:sz w:val="28"/>
        </w:rPr>
        <w:t>
</w:t>
      </w:r>
    </w:p>
    <w:p>
      <w:pPr>
        <w:spacing w:after="0"/>
        <w:ind w:left="0"/>
        <w:jc w:val="both"/>
      </w:pPr>
      <w:r>
        <w:rPr>
          <w:rFonts w:ascii="Times New Roman"/>
          <w:b w:val="false"/>
          <w:i w:val="false"/>
          <w:color w:val="000000"/>
          <w:sz w:val="28"/>
        </w:rPr>
        <w:t>
      Төртінші аймақта барлық өнеркәсіп кәсіпорындары біріктірілген.
</w:t>
      </w:r>
    </w:p>
    <w:p>
      <w:pPr>
        <w:spacing w:after="0"/>
        <w:ind w:left="0"/>
        <w:jc w:val="both"/>
      </w:pPr>
      <w:r>
        <w:rPr>
          <w:rFonts w:ascii="Times New Roman"/>
          <w:b w:val="false"/>
          <w:i w:val="false"/>
          <w:color w:val="000000"/>
          <w:sz w:val="28"/>
        </w:rPr>
        <w:t>
</w:t>
      </w:r>
      <w:r>
        <w:rPr>
          <w:rFonts w:ascii="Times New Roman"/>
          <w:b/>
          <w:i w:val="false"/>
          <w:color w:val="000000"/>
          <w:sz w:val="28"/>
        </w:rPr>
        <w:t>
Аймақ V
</w:t>
      </w:r>
      <w:r>
        <w:rPr>
          <w:rFonts w:ascii="Times New Roman"/>
          <w:b w:val="false"/>
          <w:i w:val="false"/>
          <w:color w:val="000000"/>
          <w:sz w:val="28"/>
        </w:rPr>
        <w:t>
</w:t>
      </w:r>
    </w:p>
    <w:p>
      <w:pPr>
        <w:spacing w:after="0"/>
        <w:ind w:left="0"/>
        <w:jc w:val="both"/>
      </w:pPr>
      <w:r>
        <w:rPr>
          <w:rFonts w:ascii="Times New Roman"/>
          <w:b w:val="false"/>
          <w:i w:val="false"/>
          <w:color w:val="000000"/>
          <w:sz w:val="28"/>
        </w:rPr>
        <w:t>
      Бесінші аймақта оқшауланған елді мекендер біріктіріледі: Маңғыстау, Қызылтөбе, Баянды Өмірзақ селолары және жеке тұрғын үйлерге құрылыс жүргізу үшін берілетін саяжай, басқа да жер учаскелері.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2007 жылғы
</w:t>
      </w:r>
      <w:r>
        <w:br/>
      </w:r>
      <w:r>
        <w:rPr>
          <w:rFonts w:ascii="Times New Roman"/>
          <w:b w:val="false"/>
          <w:i w:val="false"/>
          <w:color w:val="000000"/>
          <w:sz w:val="28"/>
        </w:rPr>
        <w:t>
                                    15 тамыздағы N 26/432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Схемалық карта - орындаушыға хабарласыныз.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