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4191" w14:textId="f5d4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қағидасын бекіту туралы</w:t>
      </w:r>
    </w:p>
    <w:p>
      <w:pPr>
        <w:spacing w:after="0"/>
        <w:ind w:left="0"/>
        <w:jc w:val="both"/>
      </w:pPr>
      <w:r>
        <w:rPr>
          <w:rFonts w:ascii="Times New Roman"/>
          <w:b w:val="false"/>
          <w:i w:val="false"/>
          <w:color w:val="000000"/>
          <w:sz w:val="28"/>
        </w:rPr>
        <w:t>Қазақстан Республикасының Мәдениет және Ақпарат министрлігінің 2007 жылғы 25 мамырдағы N 153 бұйрығы. Қазақстан Республикасының Әділет министрлігінде 2007 жылғы 19 мамырдағы Нормативтік құқықтық кесімдерді мемлекеттік тіркеудің тізіліміне N 4749 болып енгізілді.</w:t>
      </w:r>
    </w:p>
    <w:p>
      <w:pPr>
        <w:spacing w:after="0"/>
        <w:ind w:left="0"/>
        <w:jc w:val="both"/>
      </w:pPr>
      <w:r>
        <w:rPr>
          <w:rFonts w:ascii="Times New Roman"/>
          <w:b w:val="false"/>
          <w:i w:val="false"/>
          <w:color w:val="ff0000"/>
          <w:sz w:val="28"/>
        </w:rPr>
        <w:t xml:space="preserve">
      Ескерту. Тақырып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қағидасы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Тарихи-мәдени мұра департаменті белгіленген тәртіппен: </w:t>
      </w:r>
    </w:p>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xml:space="preserve">
      2) осы бұйрық мемлекеттік тіркеуден өткеннен кейін оны ресми жариялауды қамтамасыз етсін. </w:t>
      </w:r>
    </w:p>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p>
      <w:pPr>
        <w:spacing w:after="0"/>
        <w:ind w:left="0"/>
        <w:jc w:val="both"/>
      </w:pPr>
      <w:r>
        <w:rPr>
          <w:rFonts w:ascii="Times New Roman"/>
          <w:b w:val="false"/>
          <w:i w:val="false"/>
          <w:color w:val="000000"/>
          <w:sz w:val="28"/>
        </w:rPr>
        <w:t xml:space="preserve">
      4. Осы бұйрық оның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25 мамырдағы</w:t>
            </w:r>
            <w:r>
              <w:br/>
            </w:r>
            <w:r>
              <w:rPr>
                <w:rFonts w:ascii="Times New Roman"/>
                <w:b w:val="false"/>
                <w:i w:val="false"/>
                <w:color w:val="000000"/>
                <w:sz w:val="20"/>
              </w:rPr>
              <w:t>№ 153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қағидасы</w:t>
      </w:r>
    </w:p>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қағидалары "Мәдениет туралы" Қазақстан Республикасының Заңының 24-бабының 6-тармағына сәйкес әзірленген және сырттай немесе стационардан тыс қызмет көрсету нысандары арқылы кітапханалар қорларына қолжетімділік тәртібін анықтайды. Сырттай немесе стационардан тыс қызмет көрсету нысандары халыққа қызмет көрсету бойынша кітапханалар қызметінің құрамдас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Кітапхана қосыны - штаттық қызметкер немесе келісімшартқа отырған қоғамдық-кітапханашы жұмыс істейтін кітапхананың аумақтық оқшауланған бөлімшесі. Кітапхана қосындары кәсіпорындармен, ұйымдармен, мекемелермен келісімшарт бойынша, сондай-ақ стационарлық кітапханасы жоқ елді мекендерде ұйымдастырылады.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Көшпелі оқу залы (дауыстап оқумен) - ұйым мен кітапхана арасындағы жасалған келісімшарт негізінде, айдың белгілі бір күндері мен сағатында тұтынушыларға баспа басылымдары (кітаптар, кітапшалар, газеттер, журналдар) (бұдан әрі - баспа басылымдары) және материалдармен (CD-дискілер, дискеттер, флэш-порттар, микрофильмдер, аудио және видеобасылымдар) (бұдан әрі - материалдар) тұрып жатқан жерлерінде (қарттар мен мүгедектігі бар адамдарға арналған медициналық-әлеуметтік мекемелерге (ұйымдарға) танысуға мүмкіндік беретін стационардан тыс кітапханалық қызмет көрсету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4. Сырттай немесе стационардан тыс кітапханалық қызмет көрсету - кітапханадан тыс жерлерде тұтынушыларға бірқалыпты қызмет көрсетуге, олардың сұраныстарын қанағаттандыруға арналған қызмет. </w:t>
      </w:r>
    </w:p>
    <w:bookmarkEnd w:id="1"/>
    <w:bookmarkStart w:name="z6" w:id="2"/>
    <w:p>
      <w:pPr>
        <w:spacing w:after="0"/>
        <w:ind w:left="0"/>
        <w:jc w:val="both"/>
      </w:pPr>
      <w:r>
        <w:rPr>
          <w:rFonts w:ascii="Times New Roman"/>
          <w:b w:val="false"/>
          <w:i w:val="false"/>
          <w:color w:val="000000"/>
          <w:sz w:val="28"/>
        </w:rPr>
        <w:t xml:space="preserve">
      5. Сырттай абонемент - баспа басылымдары мен материалдарды тұтынушының тікелей тұрақты жеріне пошта арқылы жөнелту жолымен қызмет көрсететін кітапхана абонементі.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Мүгедектігі бар адамдарға - тіршілік-тынысының шектелуіне және оны әлеуметтік қорғау қажеттілігіне әкеп соқтыратын аурулардан, жарақаттардан, олардың салдарынан, кемістіктерден организм функциялары тұрақты бұзылып, денсаулығы бұзылған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7. Ұжымдық абонемент - еңбек ұжымында, сыныптарда, өндірістік учаскеде келісімшарт негізінде қызмет көрсету нысаны. </w:t>
      </w:r>
    </w:p>
    <w:bookmarkEnd w:id="3"/>
    <w:bookmarkStart w:name="z9" w:id="4"/>
    <w:p>
      <w:pPr>
        <w:spacing w:after="0"/>
        <w:ind w:left="0"/>
        <w:jc w:val="both"/>
      </w:pPr>
      <w:r>
        <w:rPr>
          <w:rFonts w:ascii="Times New Roman"/>
          <w:b w:val="false"/>
          <w:i w:val="false"/>
          <w:color w:val="000000"/>
          <w:sz w:val="28"/>
        </w:rPr>
        <w:t xml:space="preserve">
      8. Егде жастағы адамдар - 58-ден жоғары жастағы тұтынушылар. </w:t>
      </w:r>
    </w:p>
    <w:bookmarkEnd w:id="4"/>
    <w:bookmarkStart w:name="z10" w:id="5"/>
    <w:p>
      <w:pPr>
        <w:spacing w:after="0"/>
        <w:ind w:left="0"/>
        <w:jc w:val="both"/>
      </w:pPr>
      <w:r>
        <w:rPr>
          <w:rFonts w:ascii="Times New Roman"/>
          <w:b w:val="false"/>
          <w:i w:val="false"/>
          <w:color w:val="000000"/>
          <w:sz w:val="28"/>
        </w:rPr>
        <w:t xml:space="preserve">
      9. Үй абонементі - тұтынушыға баспа басылымдарын және материалдарды үйінде алуға мүмкіндік беретін кітапхана абонементі. </w:t>
      </w:r>
    </w:p>
    <w:bookmarkEnd w:id="5"/>
    <w:bookmarkStart w:name="z11" w:id="6"/>
    <w:p>
      <w:pPr>
        <w:spacing w:after="0"/>
        <w:ind w:left="0"/>
        <w:jc w:val="both"/>
      </w:pPr>
      <w:r>
        <w:rPr>
          <w:rFonts w:ascii="Times New Roman"/>
          <w:b w:val="false"/>
          <w:i w:val="false"/>
          <w:color w:val="000000"/>
          <w:sz w:val="28"/>
        </w:rPr>
        <w:t xml:space="preserve">
      10. Жылжымалы кітапхана - кітапхана қызметімен алыс аймақтардағы тұтынушыларға қызмет көрсетуге арналған абонемент. </w:t>
      </w:r>
    </w:p>
    <w:bookmarkEnd w:id="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Сырттай немесе стационардан тыс кітапханалық қызмет көрсетуді ұйымдастыру</w:t>
      </w:r>
    </w:p>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Сырттай немесе стационардан тыс кітапханалық қызмет көрсету нысандарының міндеті мүгедектігі бар адамдарға немесе егде жастағы адамдардың ақпаратқа қолжетімділігі құқығын оның сұраныстары мен мүдделеріне сәйкес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Барлық мемлекеттік кітапханалар сырттай немесе стационардан тыс нысандар арқылы мүгедектігі бар адамдарға немесе егде жастағы адамдарға қызмет көрсету бойынша жұмыстарды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13. Сырттай және стационардан тыс кітапханалық қызмет көрсету нысандарына кітапхана қосындары, сырттай, үй, ұжымдық абонементтер, көшпелі оқу залдары, жылжымалы кітапханалар енеді. </w:t>
      </w:r>
    </w:p>
    <w:bookmarkEnd w:id="7"/>
    <w:bookmarkStart w:name="z15" w:id="8"/>
    <w:p>
      <w:pPr>
        <w:spacing w:after="0"/>
        <w:ind w:left="0"/>
        <w:jc w:val="both"/>
      </w:pPr>
      <w:r>
        <w:rPr>
          <w:rFonts w:ascii="Times New Roman"/>
          <w:b w:val="false"/>
          <w:i w:val="false"/>
          <w:color w:val="000000"/>
          <w:sz w:val="28"/>
        </w:rPr>
        <w:t xml:space="preserve">
      14. Сырттай немесе стационардан тыс кітапханалық қызмет көрсетуді қаржыландыру ұйымдастыруға, қорды қоса, көлік қызметіне, орын-жайға және басқа шығындарға қаралған жыл сайын бекітілетін бюджет есебінен жүзеге асырылады. </w:t>
      </w:r>
    </w:p>
    <w:bookmarkEnd w:id="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Сырттай немесе стационардан тыс нысандар арқылы көрсетілетін қызметтер</w:t>
      </w:r>
    </w:p>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15. Сырттай немесе стационардан тыс кітапханалық қызметімен тұтынушыларға келесі қызметтер ұсынылады: </w:t>
      </w:r>
    </w:p>
    <w:p>
      <w:pPr>
        <w:spacing w:after="0"/>
        <w:ind w:left="0"/>
        <w:jc w:val="both"/>
      </w:pPr>
      <w:r>
        <w:rPr>
          <w:rFonts w:ascii="Times New Roman"/>
          <w:b w:val="false"/>
          <w:i w:val="false"/>
          <w:color w:val="000000"/>
          <w:sz w:val="28"/>
        </w:rPr>
        <w:t xml:space="preserve">
      1) ақпарат көздерін іздеу және таңдауда анықтамалық және консультациялық көмек; </w:t>
      </w:r>
    </w:p>
    <w:p>
      <w:pPr>
        <w:spacing w:after="0"/>
        <w:ind w:left="0"/>
        <w:jc w:val="both"/>
      </w:pPr>
      <w:r>
        <w:rPr>
          <w:rFonts w:ascii="Times New Roman"/>
          <w:b w:val="false"/>
          <w:i w:val="false"/>
          <w:color w:val="000000"/>
          <w:sz w:val="28"/>
        </w:rPr>
        <w:t xml:space="preserve">
      2) кітапхана қорында нақты баспа басылымдары мен материалдардың бар болуы туралы ақпарат ұсыну; </w:t>
      </w:r>
    </w:p>
    <w:p>
      <w:pPr>
        <w:spacing w:after="0"/>
        <w:ind w:left="0"/>
        <w:jc w:val="both"/>
      </w:pPr>
      <w:r>
        <w:rPr>
          <w:rFonts w:ascii="Times New Roman"/>
          <w:b w:val="false"/>
          <w:i w:val="false"/>
          <w:color w:val="000000"/>
          <w:sz w:val="28"/>
        </w:rPr>
        <w:t xml:space="preserve">
      3) оқырманның сұранымы бойынша толық мәтіндегі ғылыми деректер базасынан, онлайн каталогтарынан ақпаратты іздеу және ұсыну; </w:t>
      </w:r>
    </w:p>
    <w:p>
      <w:pPr>
        <w:spacing w:after="0"/>
        <w:ind w:left="0"/>
        <w:jc w:val="both"/>
      </w:pPr>
      <w:r>
        <w:rPr>
          <w:rFonts w:ascii="Times New Roman"/>
          <w:b w:val="false"/>
          <w:i w:val="false"/>
          <w:color w:val="000000"/>
          <w:sz w:val="28"/>
        </w:rPr>
        <w:t xml:space="preserve">
      4) өз қорларындағы және басқа кітапханалардың қорларынан баспа басылымдары мен материалдарды (олардың көшірмелері), сонымен қатар электрондық поштаны қолдану арқылы ұсынады. </w:t>
      </w:r>
    </w:p>
    <w:bookmarkStart w:name="z17" w:id="9"/>
    <w:p>
      <w:pPr>
        <w:spacing w:after="0"/>
        <w:ind w:left="0"/>
        <w:jc w:val="both"/>
      </w:pPr>
      <w:r>
        <w:rPr>
          <w:rFonts w:ascii="Times New Roman"/>
          <w:b w:val="false"/>
          <w:i w:val="false"/>
          <w:color w:val="000000"/>
          <w:sz w:val="28"/>
        </w:rPr>
        <w:t xml:space="preserve">
      16. Көрсетілген қызметтерді ұсынуға тапсырыстар ауызша (телефон арқылы) немесе жазбаша түрде (өтінім бланкі, электрондық пошта арқылы) қабылданады.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