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e4ad4" w14:textId="38e4a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2006 жылы азаматтарды жедел әскери қызметке шақыруды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2006 жылғы 29 қыркүйектегі N 20/02 қаулысы. Қарағанды облысының Әділет департаментінде 2006 жылғы 20 қазанда N 1820 тіркелді. Күші жойылды - Қарағанды облысының әкімдігінің 2010 жылғы 04 мамырдағы N 13/16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 Ескерту. Күші жойылды - Қарағанды облысының әкімдігінің 2010.05.04 N 13/16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Әскери міндеттілік және әскери қызмет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қорғанысы және Қарулы Күштері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азаматтарды жедел әскери қызметке жылсайын шақыру жөніндегі іс-шараларды ұйымдастыру үшін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Азаматтарды жедел әскери қызметке шақыруды ұйымдастырсын.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Азаматтарды жедел әскери қызметке шақыруды басқаруды үйлестіру және бақылауды ұйымдастыру үшін облыстық шақыру комиссиясы қосымшаға сәйкес құрамда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Қалалар мен аудандардың әкімдіктері: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қалалық және аудандық шақыру комиссияларын құрсын;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шақыру комиссияларының жұмысын қамтамасыз ету және әскери жедел қызметке шақырылуға жататын он сегіз жастан жиырма жеті жасқа дейінгі барлық азаматтардың шақыру пункттеріне ұйымдасқан түрде келулері жөніндегі қажетті іс-шараларды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Қарағанды облысының денсаулық сақтау департаменті (Шайдаров М.З.) қалалық және аудандық медициналық шақыру комиссияларын дәрігер-мамандармен және орта медициналық құраммен толықтырсын, облыстық жиналу пунктінің базасында жедел әскери қызметке жөнелтілетін шақырылғандардың адам иммунитетінің тапшылығы вирусіне тексеру және бақылау флюорографиялық тексерісі жұмыстарын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Қарағанды облысының мемлекеттік санитарлық-эпидемиологиялық қадағалау департаменті (Хамитов Т.Н.) облыстық жиналу пункті бөлмелерінің санитарлық жағдайын бақылауды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Қарағанды облысының ішкі істер департаментіне (Қожахметов Қ.О. - 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қорғаныс істері жөніндегі департаменттің басқармалары және бөлімдерімен бірлесе отырып шақыру пункттерінде, жөнелту станцияларында, облыстық жиналу пунктінде тәртіпті қамтамасыз етуді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әскери міндетін орындаудан бас тартқан адамдарды іздестіруді және ұстауды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әскери қызметке шақырудан бас тартқан адамдардың жеткізілуін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"Қазақтелеком" акционерлік қоғамының Қарағанды облыстық телекоммуникациялар дирекциясына (Аманов Б.Р. - келісім бойынша) облыстық жиналу пунктінде байланыс құралдарының үздіксіз жұмыс жасауын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Қарағанды облысының дене шынықтыру және спорт департаменті (Жарылғапов Н.Ғ.) қорғаныс істері жөніндегі Басқармалар және Бөлімдермен бірлесе отырып, шақыру кезеңінде әскери - патриоттық және тәрбиелік шараларды жүзеге асыру үшін шақырылғандардың әскери - спорттық жиындарын өткізсін, соғыс және еңбек, Қарулы Күштер ардагерлерімен, әскери қызметшілермен кездесулерді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Қарағанды облысының мәдениет департаменті (Омарбекова Р.К.) шақырылғандарды салтанатты түрде әскерге шығарып салу күндерінде көркемөнерпаздардың және шығармашылық ұжымдардың өнер көрсетуін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Қарағанды облысының жұмылдыру дайындығы, азаматтық қорғаныс, авариялар мен дүлей апаттардың алдын алуды және жоюды ұйымдастыру департаменті (Ибадилдин Ж.И.) облыстың тиісті мекемелері және ұйымдарымен келісім-шарттар жасасын, олардың орындалуы үшін бақылауды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Қарағанды облысының қорғаныс істері жөніндегі департаменті (Дарманқұлов М.И.) облыс әкіміне шақыру аяқталған соң 2006 жылғы шақыру қорытындылары туралы ақпаратты тапсырсын.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Осы қаулының орындалуын бақылау облыс әкімінің орынбасары С.З. Қанаевқа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Осы қаулы күшіне ресми жарияланған күннен бастап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Қарағанды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Қарағанды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қыркүйек 2006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Қарағанды облысының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стер департаментінің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қыркүйек 2006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"Қазақтелеком"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қоғамының Қарағанды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телекоммуникациялар дирекциясының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қыркүйек 2006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Қарағанды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29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20/02 қаулысына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Облыстық шақыру комиссиясының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Дарманқұлов                    -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Мұрат Ильтайұлы                  департаменттің бастығы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комиссия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Ибадилдин                      - Қарағанды облысының жұмылдыру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Жұмамәди Ибаділдұлы              дайындығы, азаматтық қорғаныс,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авариялар мен дүлей апаттардың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алдын алуды және жоюды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ұйымдастыру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директоры -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төрағасының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Шинкорук                       - комиссия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Галина Васильевна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мүшелері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Әуезов                         -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Әміржан Таңатарұлы               департаменттің шақыру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басқармасы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орынбасары - 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комиссия төрағасы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дәрігер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Лепеха                         -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Игорь Викторович                 бастығының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(келісім бойынша).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