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0591" w14:textId="53b0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Қазақстан Республикасы Қаржы нарығын және қаржы ұйымдарын реттеу мен қадағалау агенттігі Басқармасының 2005 жылғы 19 сәуірдегі N 132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228 Қаулысы. Қазақстан Республикасы Әділет министрлігі 2006 жылғы 24 қарашадағы Нормативтік құқықтық кесімдерді мемлекеттік тіркеудің тізіліміне N 4463 болып енгізілді. Күші жойылды - Қазақстан Республикасы Ұлттық Банкі Басқармасының 2012 жылғы 28 сәуірдегі № 165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рыногындағы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Қазақстан Республикасы Қаржы нарығын және қаржы ұйымдарын реттеу мен қадағалау агенттігі Басқармасының 2005 жылғы 19 сәуірдегі N 132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3649 тіркелген) мынадай өзгеріс енгізілсін: </w:t>
      </w:r>
      <w:r>
        <w:br/>
      </w: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құралдарға қойылатын талаптар туралы нұсқаулықта: </w:t>
      </w:r>
      <w:r>
        <w:br/>
      </w:r>
      <w:r>
        <w:rPr>
          <w:rFonts w:ascii="Times New Roman"/>
          <w:b w:val="false"/>
          <w:i w:val="false"/>
          <w:color w:val="000000"/>
          <w:sz w:val="28"/>
        </w:rPr>
        <w:t xml:space="preserve">
      12-тармақ алып тасталсын.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 қауымдастығы" заңды тұлғалар бірлестігіне, "Қазақстан тізілім ұстаушылар қауымдастығы" заңды тұлғалар бірлестігіне, "Активтерді басқарушылар қауымдастығы" заңды тұлғалар бірлестігіне жіберсін. </w:t>
      </w:r>
      <w:r>
        <w:br/>
      </w: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