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155c" w14:textId="9e0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бұйрығына өзгеріс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16 маусымдағы N 156-НҚ Бұйрығы. Қазақстан Республикасының Әділет министрлігінде 2006 жылғы 5 шілдеде тіркелді. Тіркеу N 4279</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15-1-бабының 2-тармағына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N 185-НҚ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2438 нөмірмен тіркелген, "Ресми газетте" 2003 жылғы 6 қыркүйекте N 36 нөмірінде жарияланған, Қазақстан Республикасы Табиғи монополияларды реттеу және бәсекелестікті қорғау жөніндегі агенттігі төрағасының 2003 жылғы 14 қарашадағы N 270-НҚ 
</w:t>
      </w:r>
      <w:r>
        <w:rPr>
          <w:rFonts w:ascii="Times New Roman"/>
          <w:b w:val="false"/>
          <w:i w:val="false"/>
          <w:color w:val="000000"/>
          <w:sz w:val="28"/>
        </w:rPr>
        <w:t xml:space="preserve"> бұйрығымен </w:t>
      </w:r>
      <w:r>
        <w:rPr>
          <w:rFonts w:ascii="Times New Roman"/>
          <w:b w:val="false"/>
          <w:i w:val="false"/>
          <w:color w:val="000000"/>
          <w:sz w:val="28"/>
        </w:rPr>
        <w:t>
, Қазақстан Республикасы Табиғи монополияларды реттеу агенттігі төрағасының 2005 жылғы 21 сәуірдегі N 142-НҚ 
</w:t>
      </w:r>
      <w:r>
        <w:rPr>
          <w:rFonts w:ascii="Times New Roman"/>
          <w:b w:val="false"/>
          <w:i w:val="false"/>
          <w:color w:val="000000"/>
          <w:sz w:val="28"/>
        </w:rPr>
        <w:t xml:space="preserve"> бұйрығымен </w:t>
      </w:r>
      <w:r>
        <w:rPr>
          <w:rFonts w:ascii="Times New Roman"/>
          <w:b w:val="false"/>
          <w:i w:val="false"/>
          <w:color w:val="000000"/>
          <w:sz w:val="28"/>
        </w:rPr>
        <w:t>
, 2006 жылғы 17 наурыздағы N 78-НҚ 
</w:t>
      </w:r>
      <w:r>
        <w:rPr>
          <w:rFonts w:ascii="Times New Roman"/>
          <w:b w:val="false"/>
          <w:i w:val="false"/>
          <w:color w:val="000000"/>
          <w:sz w:val="28"/>
        </w:rPr>
        <w:t xml:space="preserve"> бұйрығымен </w:t>
      </w:r>
      <w:r>
        <w:rPr>
          <w:rFonts w:ascii="Times New Roman"/>
          <w:b w:val="false"/>
          <w:i w:val="false"/>
          <w:color w:val="000000"/>
          <w:sz w:val="28"/>
        </w:rPr>
        <w:t>
 өзгерістер мен толықтырулар енгізілген) мынадай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Табиғи монополия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ережеде:
</w:t>
      </w:r>
      <w:r>
        <w:br/>
      </w:r>
      <w:r>
        <w:rPr>
          <w:rFonts w:ascii="Times New Roman"/>
          <w:b w:val="false"/>
          <w:i w:val="false"/>
          <w:color w:val="000000"/>
          <w:sz w:val="28"/>
        </w:rPr>
        <w:t>
      28-тармақтың төртінші абзацындағы "сыйақы төлеуге" деген сөздер "жалдау төлеміне"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заңнамада белгіленген тәртіппен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А.П. Нефедовқа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міндетін атқарушы
</w:t>
      </w:r>
    </w:p>
    <w:p>
      <w:pPr>
        <w:spacing w:after="0"/>
        <w:ind w:left="0"/>
        <w:jc w:val="both"/>
      </w:pPr>
      <w:r>
        <w:rPr>
          <w:rFonts w:ascii="Times New Roman"/>
          <w:b w:val="false"/>
          <w:i w:val="false"/>
          <w:color w:val="000000"/>
          <w:sz w:val="28"/>
        </w:rPr>
        <w:t>
      2006 жылғы 29 маусым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