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3484" w14:textId="04c3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120 Қаулысы. Қазақстан Республикасының Әділет министрлігінде 2006 жылғы 15 маусымда тіркелді. Тіркеу N 4249.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3924 тіркелген), Агенттік Басқармасының 2005 жылғы 26 қарашадағы N 409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3989 тіркелген) енгізілген толықтырулармен бірге) мынадай толықтырулар мен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Екiншi деңгейдегi банктер үшiн пруденциалдық нормативтер есеп айырысуларының нормативтiк мәнi мен әдiстемесi туралы нұсқаулықта: </w:t>
      </w:r>
      <w:r>
        <w:br/>
      </w:r>
      <w:r>
        <w:rPr>
          <w:rFonts w:ascii="Times New Roman"/>
          <w:b w:val="false"/>
          <w:i w:val="false"/>
          <w:color w:val="000000"/>
          <w:sz w:val="28"/>
        </w:rPr>
        <w:t xml:space="preserve">
      мынадай мазмұндағы 33-1-тармақпен толықтырылсын: </w:t>
      </w:r>
      <w:r>
        <w:br/>
      </w:r>
      <w:r>
        <w:rPr>
          <w:rFonts w:ascii="Times New Roman"/>
          <w:b w:val="false"/>
          <w:i w:val="false"/>
          <w:color w:val="000000"/>
          <w:sz w:val="28"/>
        </w:rPr>
        <w:t xml:space="preserve">
      "33-1. Акциялардың мемлекеттік пакеті (қатысу үлестері) "Самұрық" мемлекеттік активтерді басқару жөніндегі қазақстандық холдинг" акционерлік қоғамының немесе "Қазына" орнықты даму қоры" акционерлік қоғамының меншігінде болып отырған заңды тұлғалар осы Нұсқаулықтың 32-тармағының талаптарына сәйкес заемшылар тобы болып танылмайды."; </w:t>
      </w:r>
    </w:p>
    <w:bookmarkEnd w:id="1"/>
    <w:bookmarkStart w:name="z4" w:id="2"/>
    <w:p>
      <w:pPr>
        <w:spacing w:after="0"/>
        <w:ind w:left="0"/>
        <w:jc w:val="both"/>
      </w:pPr>
      <w:r>
        <w:rPr>
          <w:rFonts w:ascii="Times New Roman"/>
          <w:b w:val="false"/>
          <w:i w:val="false"/>
          <w:color w:val="000000"/>
          <w:sz w:val="28"/>
        </w:rPr>
        <w:t xml:space="preserve">
      39-тармақ мынадай редакцияда жазылсын: </w:t>
      </w:r>
      <w:r>
        <w:br/>
      </w:r>
      <w:r>
        <w:rPr>
          <w:rFonts w:ascii="Times New Roman"/>
          <w:b w:val="false"/>
          <w:i w:val="false"/>
          <w:color w:val="000000"/>
          <w:sz w:val="28"/>
        </w:rPr>
        <w:t xml:space="preserve">
      "39. Өтімділік мынадай коэффициенттермен және лимиттермен сипатталады: </w:t>
      </w:r>
      <w:r>
        <w:br/>
      </w:r>
      <w:r>
        <w:rPr>
          <w:rFonts w:ascii="Times New Roman"/>
          <w:b w:val="false"/>
          <w:i w:val="false"/>
          <w:color w:val="000000"/>
          <w:sz w:val="28"/>
        </w:rPr>
        <w:t xml:space="preserve">
      банктің ағымдағы өтімділік коэффициентімен (к4); </w:t>
      </w:r>
      <w:r>
        <w:br/>
      </w:r>
      <w:r>
        <w:rPr>
          <w:rFonts w:ascii="Times New Roman"/>
          <w:b w:val="false"/>
          <w:i w:val="false"/>
          <w:color w:val="000000"/>
          <w:sz w:val="28"/>
        </w:rPr>
        <w:t xml:space="preserve">
      банктің қысқа мерзімді өтімділік коэффициентімен (к5); </w:t>
      </w:r>
      <w:r>
        <w:br/>
      </w:r>
      <w:r>
        <w:rPr>
          <w:rFonts w:ascii="Times New Roman"/>
          <w:b w:val="false"/>
          <w:i w:val="false"/>
          <w:color w:val="000000"/>
          <w:sz w:val="28"/>
        </w:rPr>
        <w:t xml:space="preserve">
      ағымдағы валюталық өтімділік лимитімен; </w:t>
      </w:r>
      <w:r>
        <w:br/>
      </w:r>
      <w:r>
        <w:rPr>
          <w:rFonts w:ascii="Times New Roman"/>
          <w:b w:val="false"/>
          <w:i w:val="false"/>
          <w:color w:val="000000"/>
          <w:sz w:val="28"/>
        </w:rPr>
        <w:t xml:space="preserve">
      қысқа мерзімді валюталық өтімділік лимитімен; </w:t>
      </w:r>
      <w:r>
        <w:br/>
      </w:r>
      <w:r>
        <w:rPr>
          <w:rFonts w:ascii="Times New Roman"/>
          <w:b w:val="false"/>
          <w:i w:val="false"/>
          <w:color w:val="000000"/>
          <w:sz w:val="28"/>
        </w:rPr>
        <w:t xml:space="preserve">
      орта мерзімді валюталық өтімділік лимитімен. </w:t>
      </w:r>
      <w:r>
        <w:br/>
      </w:r>
      <w:r>
        <w:rPr>
          <w:rFonts w:ascii="Times New Roman"/>
          <w:b w:val="false"/>
          <w:i w:val="false"/>
          <w:color w:val="000000"/>
          <w:sz w:val="28"/>
        </w:rPr>
        <w:t xml:space="preserve">
      Банктің ағымдағы өтімділік коэффициенті мен қысқа мерзімді өтімділік коэффициентінің ең аз мәнін уәкілетті орган белгілейді."; </w:t>
      </w:r>
    </w:p>
    <w:bookmarkEnd w:id="2"/>
    <w:bookmarkStart w:name="z5" w:id="3"/>
    <w:p>
      <w:pPr>
        <w:spacing w:after="0"/>
        <w:ind w:left="0"/>
        <w:jc w:val="both"/>
      </w:pPr>
      <w:r>
        <w:rPr>
          <w:rFonts w:ascii="Times New Roman"/>
          <w:b w:val="false"/>
          <w:i w:val="false"/>
          <w:color w:val="000000"/>
          <w:sz w:val="28"/>
        </w:rPr>
        <w:t xml:space="preserve">
      41-тармақта: </w:t>
      </w:r>
      <w:r>
        <w:br/>
      </w:r>
      <w:r>
        <w:rPr>
          <w:rFonts w:ascii="Times New Roman"/>
          <w:b w:val="false"/>
          <w:i w:val="false"/>
          <w:color w:val="000000"/>
          <w:sz w:val="28"/>
        </w:rPr>
        <w:t xml:space="preserve">
      3) тармақшада "банктiң қайта сатып алу немесе кепiлге беру шарты бойынша сатқандарынан басқа" деген сөздер алынып тасталсын; </w:t>
      </w:r>
    </w:p>
    <w:bookmarkEnd w:id="3"/>
    <w:bookmarkStart w:name="z6" w:id="4"/>
    <w:p>
      <w:pPr>
        <w:spacing w:after="0"/>
        <w:ind w:left="0"/>
        <w:jc w:val="both"/>
      </w:pPr>
      <w:r>
        <w:rPr>
          <w:rFonts w:ascii="Times New Roman"/>
          <w:b w:val="false"/>
          <w:i w:val="false"/>
          <w:color w:val="000000"/>
          <w:sz w:val="28"/>
        </w:rPr>
        <w:t xml:space="preserve">
      4) және 5) тармақшаларда "А" деген әріп "ВВВ-" деген әріптермен ауыстырылсын; </w:t>
      </w:r>
    </w:p>
    <w:bookmarkEnd w:id="4"/>
    <w:bookmarkStart w:name="z7" w:id="5"/>
    <w:p>
      <w:pPr>
        <w:spacing w:after="0"/>
        <w:ind w:left="0"/>
        <w:jc w:val="both"/>
      </w:pP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"Екінші деңгейдегі банктер брокерлік және/немесе дилерлік қызметті жүзеге асырған кезде мемлекеттік бағалы қағаздарымен мәмілелер жасай алатын елдердің ең төменгі талап етілетін рейтингін белгілеу туралы" 2006 жылғы 25 ақпандағы N 46 қаулысымен (Нормативтік құқықтық актілерді мемлекеттік тіркеу тізілімінде N 4159 тіркелген) белгіленген деңгейден төмен емес шетел валютасында тәуелсiз ұзақ мерзiмдi рейтингiсі бар елдердiң мемлекеттiк бағалы қағаздары;"; </w:t>
      </w:r>
    </w:p>
    <w:bookmarkEnd w:id="5"/>
    <w:bookmarkStart w:name="z8" w:id="6"/>
    <w:p>
      <w:pPr>
        <w:spacing w:after="0"/>
        <w:ind w:left="0"/>
        <w:jc w:val="both"/>
      </w:pPr>
      <w:r>
        <w:rPr>
          <w:rFonts w:ascii="Times New Roman"/>
          <w:b w:val="false"/>
          <w:i w:val="false"/>
          <w:color w:val="000000"/>
          <w:sz w:val="28"/>
        </w:rPr>
        <w:t xml:space="preserve">
      мынадай мазмұндағы 7) және 8) тармақшалармен толықтырылсын: </w:t>
      </w:r>
      <w:r>
        <w:br/>
      </w:r>
      <w:r>
        <w:rPr>
          <w:rFonts w:ascii="Times New Roman"/>
          <w:b w:val="false"/>
          <w:i w:val="false"/>
          <w:color w:val="000000"/>
          <w:sz w:val="28"/>
        </w:rPr>
        <w:t xml:space="preserve">
      "7) тізбесі Қазақстан Республикасы Қаржы нарығын және қаржы ұйымдарын реттеу мен қадағалау агенттігі Басқармасының "Облигациялармен екінші деңгейдегі банктер мәмілелерді жүзеге асыра алатын халықаралық қаржы ұйымдарының тізбесін белгілеу туралы" 2004 жылғы 9 ақпандағы N 25 қаулысымен (Нормативтік құқықтық актілерді мемлекеттік тіркеу тізілімінде N 2740 тіркелген) белгіленген халықаралық қаржы ұйымдарының облигациялары; </w:t>
      </w:r>
    </w:p>
    <w:bookmarkEnd w:id="6"/>
    <w:bookmarkStart w:name="z9" w:id="7"/>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"Облигациялармен екінші деңгейдегі банктер мәмілелерді жүзеге асыра алатын халықаралық қаржы ұйымдарының тізбесін белгілеу туралы" 2004 жылғы 9 ақпандағы N 25 қаулысымен (Нормативтік құқықтық актілерді мемлекеттік тіркеу тізілімінде N 2740 тіркелген) белгіленген рейтинг агенттіктері бірінің талап етілетін ең төмен рейтингісі бар шетел эмитенттерінің облигациялары. </w:t>
      </w:r>
      <w:r>
        <w:br/>
      </w:r>
      <w:r>
        <w:rPr>
          <w:rFonts w:ascii="Times New Roman"/>
          <w:b w:val="false"/>
          <w:i w:val="false"/>
          <w:color w:val="000000"/>
          <w:sz w:val="28"/>
        </w:rPr>
        <w:t xml:space="preserve">
      Осы тармақта көрсетілген бағалы қағаздар, банк оларды кері сатып алу шарттарымен сатқан немесе кепiлге берген немесе Қазақстан Республикасының заңнамасына сәйкес өзгеше ауыртпалылық түскен бағалы қағаздарды қоспағанда, өтімділігі жоғары активтердің есебіне қосылады."; </w:t>
      </w:r>
    </w:p>
    <w:bookmarkEnd w:id="7"/>
    <w:bookmarkStart w:name="z10" w:id="8"/>
    <w:p>
      <w:pPr>
        <w:spacing w:after="0"/>
        <w:ind w:left="0"/>
        <w:jc w:val="both"/>
      </w:pPr>
      <w:r>
        <w:rPr>
          <w:rFonts w:ascii="Times New Roman"/>
          <w:b w:val="false"/>
          <w:i w:val="false"/>
          <w:color w:val="000000"/>
          <w:sz w:val="28"/>
        </w:rPr>
        <w:t xml:space="preserve">
      42, 43-тармақтар мынадай редакцияда жазылсын: </w:t>
      </w:r>
      <w:r>
        <w:br/>
      </w:r>
      <w:r>
        <w:rPr>
          <w:rFonts w:ascii="Times New Roman"/>
          <w:b w:val="false"/>
          <w:i w:val="false"/>
          <w:color w:val="000000"/>
          <w:sz w:val="28"/>
        </w:rPr>
        <w:t xml:space="preserve">
      "42. Банктің ағымдағы және қысқа мерзімді өтімділік коэффициенттерін есептеген кезде талап ету бойынша міндеттемелер мөлшеріне талап ету бойынша барлық міндеттемелер, соның ішінде есеп айырысуларды жүзеге асыру мерзімі белгіленбеген міндеттемелер қосылады. </w:t>
      </w:r>
      <w:r>
        <w:br/>
      </w:r>
      <w:r>
        <w:rPr>
          <w:rFonts w:ascii="Times New Roman"/>
          <w:b w:val="false"/>
          <w:i w:val="false"/>
          <w:color w:val="000000"/>
          <w:sz w:val="28"/>
        </w:rPr>
        <w:t xml:space="preserve">
      Банктің ағымдағы, қысқа мерзімді және орта мерзімді валюталық өтімділік лимиттерін есептеген кезде талап ету бойынша міндеттемелер мөлшеріне талап ету бойынша барлық міндеттемелер, соның ішінде есеп айырысуларды жүзеге асыру мерзімі белгіленбеген міндеттемелер, сондай-ақ жеке және заңды тұлғалардың (банктерден басқа) мерзімді және шартты депозиттерін қоспағанда, кредитордың міндеттемелерді мерзімінен бұрын өтеуді талап етудің шартсыз құқығымен мерзімді міндеттемелер қосылады. </w:t>
      </w:r>
    </w:p>
    <w:bookmarkEnd w:id="8"/>
    <w:bookmarkStart w:name="z11" w:id="9"/>
    <w:p>
      <w:pPr>
        <w:spacing w:after="0"/>
        <w:ind w:left="0"/>
        <w:jc w:val="both"/>
      </w:pPr>
      <w:r>
        <w:rPr>
          <w:rFonts w:ascii="Times New Roman"/>
          <w:b w:val="false"/>
          <w:i w:val="false"/>
          <w:color w:val="000000"/>
          <w:sz w:val="28"/>
        </w:rPr>
        <w:t xml:space="preserve">
      43. Банктердiң қысқа мерзiмдi өтiмдiлiк коэффициентi өтімділігі жоғары активтерді қоса алғанда, үш айға дейін қалған өтеу мерзімі бар активтердің орташа айлық мөлшерінің талап ету бойынша мiндеттемелердi қоса алғанда, үш айға дейін қалған өтеу мерзімі бар міндеттемелердің орташа айлық мөлшеріне ара қатынасы ретінде есептеледі. </w:t>
      </w:r>
      <w:r>
        <w:br/>
      </w:r>
      <w:r>
        <w:rPr>
          <w:rFonts w:ascii="Times New Roman"/>
          <w:b w:val="false"/>
          <w:i w:val="false"/>
          <w:color w:val="000000"/>
          <w:sz w:val="28"/>
        </w:rPr>
        <w:t xml:space="preserve">
      Қазақстан Республикасының Үкiметi және Ұлттық Банк шығарған Қазақстан Республикасының мемлекеттiк бағалы қағаздары, сондай-ақ өтiмдiлігі жоғары активтер есебiне қосылмайтын осы Нұсқаулықтың 41-тармағының 6)-8) тармақшаларында көрсетілген бағалы қағаздар, егер көрсетілген бағалы қағаздар қамтамасыз ету болып табылған мiндеттемелер мiндеттемелердiң орташа айлық мөлшерiнiң есебiне қосылған жағдайда, активтердiң орташа айлық мөлшерiнiң есебiне қосылады."; </w:t>
      </w:r>
    </w:p>
    <w:bookmarkEnd w:id="9"/>
    <w:bookmarkStart w:name="z12" w:id="10"/>
    <w:p>
      <w:pPr>
        <w:spacing w:after="0"/>
        <w:ind w:left="0"/>
        <w:jc w:val="both"/>
      </w:pPr>
      <w:r>
        <w:rPr>
          <w:rFonts w:ascii="Times New Roman"/>
          <w:b w:val="false"/>
          <w:i w:val="false"/>
          <w:color w:val="000000"/>
          <w:sz w:val="28"/>
        </w:rPr>
        <w:t xml:space="preserve">
      Мынадай мазмұндағы 44-1, 44-2, 44-3, 44-4-тармақтармен толықтырылсын: </w:t>
      </w:r>
      <w:r>
        <w:br/>
      </w:r>
      <w:r>
        <w:rPr>
          <w:rFonts w:ascii="Times New Roman"/>
          <w:b w:val="false"/>
          <w:i w:val="false"/>
          <w:color w:val="000000"/>
          <w:sz w:val="28"/>
        </w:rPr>
        <w:t xml:space="preserve">
      "44-1. Ағымдағы валюталық өтімділік лимиті 0,9-дан кем емес мөлшерде белгіленеді және шетел валютасындағы өтімділігі жоғары активтердің орташа айлық мөлшерінің сол шетел валютасындағы талап ету бойынша міндеттемелердің орташа айлық мөлшеріне ара қатынасы ретінде есептеледі. </w:t>
      </w:r>
      <w:r>
        <w:br/>
      </w:r>
      <w:r>
        <w:rPr>
          <w:rFonts w:ascii="Times New Roman"/>
          <w:b w:val="false"/>
          <w:i w:val="false"/>
          <w:color w:val="000000"/>
          <w:sz w:val="28"/>
        </w:rPr>
        <w:t xml:space="preserve">
      Шетел валютасындағы өтімділігі жоғары активтердің есебіне тазартылған қымбат металдарды қоспағанда, осы Нұсқаулықтың 41-тармағында көрсетілген активтер қосылады. </w:t>
      </w:r>
    </w:p>
    <w:bookmarkEnd w:id="10"/>
    <w:bookmarkStart w:name="z13" w:id="11"/>
    <w:p>
      <w:pPr>
        <w:spacing w:after="0"/>
        <w:ind w:left="0"/>
        <w:jc w:val="both"/>
      </w:pPr>
      <w:r>
        <w:rPr>
          <w:rFonts w:ascii="Times New Roman"/>
          <w:b w:val="false"/>
          <w:i w:val="false"/>
          <w:color w:val="000000"/>
          <w:sz w:val="28"/>
        </w:rPr>
        <w:t xml:space="preserve">
      44-2. Қысқа мерзімді валюталық өтімділік лимиті 0,8-ден кем емес мөлшерде белгіленеді және үш айға дейін қалған өтеу мерзімі бар шетел валютасындағы активтердің орташа айлық мөлшерінің үш айға дейін қалған өтеу мерзімі бар сол шетел валютасындағы міндеттемелердің орташа айлық мөлшеріне ара қатынасы ретінде есептеледі. </w:t>
      </w:r>
    </w:p>
    <w:bookmarkEnd w:id="11"/>
    <w:bookmarkStart w:name="z14" w:id="12"/>
    <w:p>
      <w:pPr>
        <w:spacing w:after="0"/>
        <w:ind w:left="0"/>
        <w:jc w:val="both"/>
      </w:pPr>
      <w:r>
        <w:rPr>
          <w:rFonts w:ascii="Times New Roman"/>
          <w:b w:val="false"/>
          <w:i w:val="false"/>
          <w:color w:val="000000"/>
          <w:sz w:val="28"/>
        </w:rPr>
        <w:t xml:space="preserve">
      44-3. Орта мерзімді валюталық өтімділік 0,6-дан кем емес мөлшерде белгіленеді және бір жылға дейін қалған өтеу мерзімі бар шетел валютасындағы активтердің орташа айлық мөлшерінің бір жылға дейін қалған өтеу мерзімі бар сол шетел валютасындағы міндеттемелердің орташа айлық мөлшеріне ара қатынасы ретінде есептеледі. </w:t>
      </w:r>
      <w:r>
        <w:br/>
      </w:r>
      <w:r>
        <w:rPr>
          <w:rFonts w:ascii="Times New Roman"/>
          <w:b w:val="false"/>
          <w:i w:val="false"/>
          <w:color w:val="000000"/>
          <w:sz w:val="28"/>
        </w:rPr>
        <w:t xml:space="preserve">
      Қысқа мерзімді және орта мерзімді валюталық өтімділік лимиттерін есептеген кезде активтердің мөлшеріне осы Нұсқаулықтың 44-тармағында көрсетілген активтерді қоспағанда, өтеуге дейін тиісті мерзімі бар барлық активтер қосылады. </w:t>
      </w:r>
      <w:r>
        <w:br/>
      </w:r>
      <w:r>
        <w:rPr>
          <w:rFonts w:ascii="Times New Roman"/>
          <w:b w:val="false"/>
          <w:i w:val="false"/>
          <w:color w:val="000000"/>
          <w:sz w:val="28"/>
        </w:rPr>
        <w:t xml:space="preserve">
      Осы Нұсқаулықтың 43-тармағында көрсетілген, шетел валютасында өтімділігі жоғары активтер есебіне қосылмайтын бағалы қағаздар, егер көрсетілген бағалы қағаздар қамтамасыз ету болып табылған шетел валютасындағы мiндеттемелер шетел валютасындағы мiндеттемелердiң орташа айлық мөлшерiнiң есебiне қосылған жағдайда, шетел валютасындағы активтердiң орташа айлық мөлшерiнiң есебiне қосылады. </w:t>
      </w:r>
      <w:r>
        <w:br/>
      </w:r>
      <w:r>
        <w:rPr>
          <w:rFonts w:ascii="Times New Roman"/>
          <w:b w:val="false"/>
          <w:i w:val="false"/>
          <w:color w:val="000000"/>
          <w:sz w:val="28"/>
        </w:rPr>
        <w:t xml:space="preserve">
      Әрбір уақыт аралығындағы активтер мен міндеттемелер сомасының есебіне өткен уақыт аралығының активтер мен міндеттемелер сомасы қосылады. </w:t>
      </w:r>
      <w:r>
        <w:br/>
      </w:r>
      <w:r>
        <w:rPr>
          <w:rFonts w:ascii="Times New Roman"/>
          <w:b w:val="false"/>
          <w:i w:val="false"/>
          <w:color w:val="000000"/>
          <w:sz w:val="28"/>
        </w:rPr>
        <w:t xml:space="preserve">
      Ағымдағы, қысқа мерзімді және орта мерзімді өтімділік коэффициенттері әрбір шетел валютасы бойынша айдың бірінші күнгі жағдай бойынша есептеледі, әрі оның өткен есепті айдағы міндеттемелерінің орта мерзімді мөлшері банктің өткен есепті айдағы міндеттемелерінің орта мерзімді мөлшерінің 1% кем емес құрайды. </w:t>
      </w:r>
      <w:r>
        <w:br/>
      </w:r>
      <w:r>
        <w:rPr>
          <w:rFonts w:ascii="Times New Roman"/>
          <w:b w:val="false"/>
          <w:i w:val="false"/>
          <w:color w:val="000000"/>
          <w:sz w:val="28"/>
        </w:rPr>
        <w:t xml:space="preserve">
      Банктер 2006 жылғы 1 қазаннан бастап ағымдағы, қысқа мерзімді және орта мерзімді валюталық өтімділік лимиттерін сақтауы тиіс. </w:t>
      </w:r>
    </w:p>
    <w:bookmarkEnd w:id="12"/>
    <w:bookmarkStart w:name="z15" w:id="13"/>
    <w:p>
      <w:pPr>
        <w:spacing w:after="0"/>
        <w:ind w:left="0"/>
        <w:jc w:val="both"/>
      </w:pPr>
      <w:r>
        <w:rPr>
          <w:rFonts w:ascii="Times New Roman"/>
          <w:b w:val="false"/>
          <w:i w:val="false"/>
          <w:color w:val="000000"/>
          <w:sz w:val="28"/>
        </w:rPr>
        <w:t xml:space="preserve">
      44-4. Қазақстан Республикасының резидент еместері алдындағы қысқа мерзімді міндеттемелердің ең жоғары лимиті 1 мөлшерінде белгіленеді және Қазақстан Республикасының резидент еместері алдындағы міндеттемелер сомасының банктің меншікті капиталына ара қатынасы ретінде есептеледі. </w:t>
      </w:r>
      <w:r>
        <w:br/>
      </w: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 </w:t>
      </w:r>
      <w:r>
        <w:br/>
      </w:r>
      <w:r>
        <w:rPr>
          <w:rFonts w:ascii="Times New Roman"/>
          <w:b w:val="false"/>
          <w:i w:val="false"/>
          <w:color w:val="000000"/>
          <w:sz w:val="28"/>
        </w:rPr>
        <w:t xml:space="preserve">
      Қазақстан Республикасының резидент еместері алдындағы талап ету бойынша міндеттемелер, соның ішінде есеп айырысуларды жүзеге асыру мерзімі белгіленбеген міндеттемелер; </w:t>
      </w:r>
      <w:r>
        <w:br/>
      </w:r>
      <w:r>
        <w:rPr>
          <w:rFonts w:ascii="Times New Roman"/>
          <w:b w:val="false"/>
          <w:i w:val="false"/>
          <w:color w:val="000000"/>
          <w:sz w:val="28"/>
        </w:rPr>
        <w:t xml:space="preserve">
      бастапқы өтеу мерзімі бір жылға дейінгі Қазақстан Республикасының резидент еместері алдындағы мерзімді міндеттемелер; </w:t>
      </w:r>
      <w:r>
        <w:br/>
      </w:r>
      <w:r>
        <w:rPr>
          <w:rFonts w:ascii="Times New Roman"/>
          <w:b w:val="false"/>
          <w:i w:val="false"/>
          <w:color w:val="000000"/>
          <w:sz w:val="28"/>
        </w:rPr>
        <w:t xml:space="preserve">
      жеке және заңды тұлғалардың (банктерден басқа) мерзімді және шартты депозиттерін қоспағанда, кредитордың міндеттемелерді мерзімінен бұрын өтеуді талап етудің шартсыз құқығымен Қазақстан Республикасының резидент еместері алдындағы мерзімді міндеттемелер, соның ішінде банктердің мерзімді және шартты депозиттері қосылады. </w:t>
      </w:r>
      <w:r>
        <w:br/>
      </w:r>
      <w:r>
        <w:rPr>
          <w:rFonts w:ascii="Times New Roman"/>
          <w:b w:val="false"/>
          <w:i w:val="false"/>
          <w:color w:val="000000"/>
          <w:sz w:val="28"/>
        </w:rPr>
        <w:t xml:space="preserve">
      Банктер 2006 жылғы 1 шілдеден бастап Қазақстан Республикасының резидент еместері алдындағы қысқа мерзімді міндеттемелердің ең жоғары лимитін сақтауы тиіс. </w:t>
      </w:r>
      <w:r>
        <w:br/>
      </w:r>
      <w:r>
        <w:rPr>
          <w:rFonts w:ascii="Times New Roman"/>
          <w:b w:val="false"/>
          <w:i w:val="false"/>
          <w:color w:val="000000"/>
          <w:sz w:val="28"/>
        </w:rPr>
        <w:t xml:space="preserve">
      Егер 2006 жылғы 1 шілдедегі жағдай бойынша Қазақстан Республикасының резидент еместері алдындағы қысқа мерзімді міндеттемелердің ең жоғары лимитінің нақты мәні белгіленген лимиттен асып кеткен жағдайда, осы банктерге қатысты мынадай тәртіп айқындалады: </w:t>
      </w:r>
      <w:r>
        <w:br/>
      </w:r>
      <w:r>
        <w:rPr>
          <w:rFonts w:ascii="Times New Roman"/>
          <w:b w:val="false"/>
          <w:i w:val="false"/>
          <w:color w:val="000000"/>
          <w:sz w:val="28"/>
        </w:rPr>
        <w:t xml:space="preserve">
      1) 2006 жылдың 1 қазанына көлемі уәкілетті орган 2006 жылғы 1 сәуірдегі жағдай бойынша әрбір жеке алынған банкке қатысты есептеген нақты мәнінен аспайтын мәнге келтірілуі тиіс; </w:t>
      </w:r>
      <w:r>
        <w:br/>
      </w:r>
      <w:r>
        <w:rPr>
          <w:rFonts w:ascii="Times New Roman"/>
          <w:b w:val="false"/>
          <w:i w:val="false"/>
          <w:color w:val="000000"/>
          <w:sz w:val="28"/>
        </w:rPr>
        <w:t xml:space="preserve">
      2) 2006 жылғы 1 қазаннан бастап 2007 жылғы 1 шілдесіне дейінгі кезеңде көлемі уәкілетті орган 2006 жылғы 1 сәуірдегі жағдай бойынша әрбір жеке алынған банкке қатысты есептеген нақты мәнінен аспауы тиіс; </w:t>
      </w:r>
      <w:r>
        <w:br/>
      </w:r>
      <w:r>
        <w:rPr>
          <w:rFonts w:ascii="Times New Roman"/>
          <w:b w:val="false"/>
          <w:i w:val="false"/>
          <w:color w:val="000000"/>
          <w:sz w:val="28"/>
        </w:rPr>
        <w:t xml:space="preserve">
      3) 2007 жылдың 1 шілдесіне көлемі нормативтік мәнге келтірілуі тиіс. </w:t>
      </w:r>
      <w:r>
        <w:br/>
      </w:r>
      <w:r>
        <w:rPr>
          <w:rFonts w:ascii="Times New Roman"/>
          <w:b w:val="false"/>
          <w:i w:val="false"/>
          <w:color w:val="000000"/>
          <w:sz w:val="28"/>
        </w:rPr>
        <w:t xml:space="preserve">
      Банктер осы тармақта белгіленген лимиттер асып кету тәртібін сақтаған жағдайда, 2007 жылғы 1 шілдеге дейін пруденциалдық нормативті бұзғаны ретінде танылмайды.". </w:t>
      </w:r>
    </w:p>
    <w:bookmarkEnd w:id="13"/>
    <w:bookmarkStart w:name="z16" w:id="14"/>
    <w:p>
      <w:pPr>
        <w:spacing w:after="0"/>
        <w:ind w:left="0"/>
        <w:jc w:val="both"/>
      </w:pPr>
      <w:r>
        <w:rPr>
          <w:rFonts w:ascii="Times New Roman"/>
          <w:b w:val="false"/>
          <w:i w:val="false"/>
          <w:color w:val="000000"/>
          <w:sz w:val="28"/>
        </w:rPr>
        <w:t xml:space="preserve">
      48-тармақта: </w:t>
      </w:r>
      <w:r>
        <w:br/>
      </w:r>
      <w:r>
        <w:rPr>
          <w:rFonts w:ascii="Times New Roman"/>
          <w:b w:val="false"/>
          <w:i w:val="false"/>
          <w:color w:val="000000"/>
          <w:sz w:val="28"/>
        </w:rPr>
        <w:t xml:space="preserve">
      1) тармақшада "15" деген цифр "12,5" деген цифрмен ауыстырылсын; </w:t>
      </w:r>
      <w:r>
        <w:br/>
      </w:r>
      <w:r>
        <w:rPr>
          <w:rFonts w:ascii="Times New Roman"/>
          <w:b w:val="false"/>
          <w:i w:val="false"/>
          <w:color w:val="000000"/>
          <w:sz w:val="28"/>
        </w:rPr>
        <w:t xml:space="preserve">
      3) тармақшада "30" деген цифр "25" деген цифрмен ауыстырылсын; </w:t>
      </w:r>
    </w:p>
    <w:bookmarkEnd w:id="14"/>
    <w:bookmarkStart w:name="z17" w:id="15"/>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Салымдардың кредиттiк тәуекел дәрежесi бойынша сараланған банк активтерiнiң кестесiнде: </w:t>
      </w:r>
      <w:r>
        <w:br/>
      </w:r>
      <w:r>
        <w:rPr>
          <w:rFonts w:ascii="Times New Roman"/>
          <w:b w:val="false"/>
          <w:i w:val="false"/>
          <w:color w:val="000000"/>
          <w:sz w:val="28"/>
        </w:rPr>
        <w:t xml:space="preserve">
      42-жолдан кейін мынадай мазмұндағы 42-1-жолмен толықтырылсын: </w:t>
      </w:r>
    </w:p>
    <w:bookmarkEnd w:id="1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333"/>
        <w:gridCol w:w="147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шартқа сәйкес келетін ипотекалық тұрғын үй заемдары: берілген ипотекалық тұрғын үй заемы сомасының кепіл құнына ара қатынасы кепіл құнының 50%-нен аспайды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 </w:t>
      </w:r>
    </w:p>
    <w:bookmarkStart w:name="z18" w:id="16"/>
    <w:p>
      <w:pPr>
        <w:spacing w:after="0"/>
        <w:ind w:left="0"/>
        <w:jc w:val="both"/>
      </w:pPr>
      <w:r>
        <w:rPr>
          <w:rFonts w:ascii="Times New Roman"/>
          <w:b w:val="false"/>
          <w:i w:val="false"/>
          <w:color w:val="000000"/>
          <w:sz w:val="28"/>
        </w:rPr>
        <w:t xml:space="preserve">
      43 және 44-жолдар мынадай редакцияда жазылсын: </w:t>
      </w:r>
      <w:r>
        <w:br/>
      </w:r>
      <w:r>
        <w:rPr>
          <w:rFonts w:ascii="Times New Roman"/>
          <w:b w:val="false"/>
          <w:i w:val="false"/>
          <w:color w:val="000000"/>
          <w:sz w:val="28"/>
        </w:rPr>
        <w:t xml:space="preserve">
"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0493"/>
        <w:gridCol w:w="1457"/>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шартқа сәйкес келетін ипотекалық тұрғын үй заемдары: берілген ипотекалық тұрғын үй заемы сомасының кепіл құнына ара қатынасы кепіл құнының 60%-нен аспайды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шартқа сәйкес келетін ипотекалық тұрғын үй заемдары - берілген ипотекалық тұрғын үй заемы сомасының кепіл құнына ара қатынасы кепіл құнының 70%-нен аспайды </w:t>
            </w:r>
          </w:p>
          <w:p>
            <w:pPr>
              <w:spacing w:after="20"/>
              <w:ind w:left="20"/>
              <w:jc w:val="both"/>
            </w:pPr>
            <w:r>
              <w:rPr>
                <w:rFonts w:ascii="Times New Roman"/>
                <w:b w:val="false"/>
                <w:i w:val="false"/>
                <w:color w:val="000000"/>
                <w:sz w:val="20"/>
              </w:rPr>
              <w:t xml:space="preserve">Мына шарттардың біреуіне сәйкес келетін ипотекалық тұрғын үй заемдары: </w:t>
            </w:r>
          </w:p>
          <w:p>
            <w:pPr>
              <w:spacing w:after="20"/>
              <w:ind w:left="20"/>
              <w:jc w:val="both"/>
            </w:pPr>
            <w:r>
              <w:rPr>
                <w:rFonts w:ascii="Times New Roman"/>
                <w:b w:val="false"/>
                <w:i w:val="false"/>
                <w:color w:val="000000"/>
                <w:sz w:val="20"/>
              </w:rPr>
              <w:t xml:space="preserve">берілген ипотекалық тұрғын үй заемы сомасының кепіл құнына ара қатынасы кепіл құнының 85%-нен аспайды және олар бойынша кредиттік тәуекелді кредитор болып табылатын банкпен айырықша қатынастармен байланысты емес сақтандыру ұйымы ипотекалық тұрғын үй заемы сомасының 70 проценттен астам қамтамасыз ету құнына ара қатынасынан асып түсу мөлшерінде сақтандырған; </w:t>
            </w:r>
          </w:p>
          <w:p>
            <w:pPr>
              <w:spacing w:after="20"/>
              <w:ind w:left="20"/>
              <w:jc w:val="both"/>
            </w:pPr>
            <w:r>
              <w:rPr>
                <w:rFonts w:ascii="Times New Roman"/>
                <w:b w:val="false"/>
                <w:i w:val="false"/>
                <w:color w:val="000000"/>
                <w:sz w:val="20"/>
              </w:rPr>
              <w:t xml:space="preserve">Қазақстан Республикасы Үкіметінің 2004 жылғы 28 маусымдағы N 715 қаулысымен бекітілген Қазақстан Республикасының тұрғын үй құрылысын дамытудың 2005-2007 жылдарға арналған мемлекеттік бағдарламасын іске асыру шеңберінде салынған тұрғын үйді сатып алуға берілген ипотекалық тұрғын үй заемы сомасының кепіл құнына ара қатынасы кепіл құнының 90% аспайды және олар бойынша кредиттік тәуекеліне "Қазақстанның ипотекалық кредиттерге кепілдік беру қоры" акционерлік қоғамы ипотекалық тұрғын үй заемы сомасының 70 проценттен астам қамтамасыз ету құнына ара қатынасынан асып түсу мөлшерінде не ипотекалық тұрғын үй заемы сомасының 85 проценттен астам қамтамасыз ету құнына ара қатынасынан асып түсу мөлшерінде кепілдік берген және олар бойынша кредиттік тәуекелді кредитор болып табылатын банкпен айырықша қатынастармен байланысты емес сақтандыру ұйымы ипотекалық тұрғын үй заемы сомасының 70 проценттен астам қамтамасыз ету құнына ара қатынасынан асып түсу мөлшерінде сақтандырған;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bl>
    <w:p>
      <w:pPr>
        <w:spacing w:after="0"/>
        <w:ind w:left="0"/>
        <w:jc w:val="both"/>
      </w:pPr>
      <w:r>
        <w:rPr>
          <w:rFonts w:ascii="Times New Roman"/>
          <w:b w:val="false"/>
          <w:i w:val="false"/>
          <w:color w:val="000000"/>
          <w:sz w:val="28"/>
        </w:rPr>
        <w:t xml:space="preserve">                                                             "; </w:t>
      </w:r>
    </w:p>
    <w:bookmarkStart w:name="z19" w:id="17"/>
    <w:p>
      <w:pPr>
        <w:spacing w:after="0"/>
        <w:ind w:left="0"/>
        <w:jc w:val="both"/>
      </w:pPr>
      <w:r>
        <w:rPr>
          <w:rFonts w:ascii="Times New Roman"/>
          <w:b w:val="false"/>
          <w:i w:val="false"/>
          <w:color w:val="000000"/>
          <w:sz w:val="28"/>
        </w:rPr>
        <w:t xml:space="preserve">
      80-жолдан кейін мынадай мазмұндағы 80-1-жолмен толықтырылсын: </w:t>
      </w:r>
      <w:r>
        <w:br/>
      </w:r>
      <w:r>
        <w:rPr>
          <w:rFonts w:ascii="Times New Roman"/>
          <w:b w:val="false"/>
          <w:i w:val="false"/>
          <w:color w:val="000000"/>
          <w:sz w:val="28"/>
        </w:rPr>
        <w:t xml:space="preserve">
"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353"/>
        <w:gridCol w:w="13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ипотекалық тұрғын үй заемдары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bl>
    <w:p>
      <w:pPr>
        <w:spacing w:after="0"/>
        <w:ind w:left="0"/>
        <w:jc w:val="both"/>
      </w:pPr>
      <w:r>
        <w:rPr>
          <w:rFonts w:ascii="Times New Roman"/>
          <w:b w:val="false"/>
          <w:i w:val="false"/>
          <w:color w:val="000000"/>
          <w:sz w:val="28"/>
        </w:rPr>
        <w:t xml:space="preserve">                                                             "; </w:t>
      </w:r>
    </w:p>
    <w:bookmarkStart w:name="z20" w:id="18"/>
    <w:p>
      <w:pPr>
        <w:spacing w:after="0"/>
        <w:ind w:left="0"/>
        <w:jc w:val="both"/>
      </w:pPr>
      <w:r>
        <w:rPr>
          <w:rFonts w:ascii="Times New Roman"/>
          <w:b w:val="false"/>
          <w:i w:val="false"/>
          <w:color w:val="000000"/>
          <w:sz w:val="28"/>
        </w:rPr>
        <w:t xml:space="preserve">
      Банктiң салымдық тәуекел дәрежесi бойынша сараланған активтерiнiң есебiне түсiндiрмесінің 5-тармағы 3) тармақшасының бірінші - төртінші абзацтары алынып тасталсын. </w:t>
      </w:r>
    </w:p>
    <w:bookmarkEnd w:id="18"/>
    <w:bookmarkStart w:name="z21" w:id="19"/>
    <w:p>
      <w:pPr>
        <w:spacing w:after="0"/>
        <w:ind w:left="0"/>
        <w:jc w:val="both"/>
      </w:pPr>
      <w:r>
        <w:rPr>
          <w:rFonts w:ascii="Times New Roman"/>
          <w:b w:val="false"/>
          <w:i w:val="false"/>
          <w:color w:val="000000"/>
          <w:sz w:val="28"/>
        </w:rPr>
        <w:t xml:space="preserve">
      2. Осы қаулы 2006 жылғы 1 қыркүйектен бастап қолданысқа енгізілетін осы қаулының 1-тармағының қырық тоғызыншы және елуінші абзацтарын қоспағанда, Қазақстан Республикасы Әділет министрлігінде мемлекеттік тіркеуден өткен күннен бастап он төрт күн өткен соң қолданысқа енгізіледі. </w:t>
      </w:r>
    </w:p>
    <w:bookmarkEnd w:id="19"/>
    <w:bookmarkStart w:name="z22" w:id="20"/>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Республикасының Ұлттық Банкіне, екінші деңгейдегі банктерге және "Қазақстан қаржыгерлерінің қауымдастығы" заңды тұлғалар бірлестігіне жіберсін. </w:t>
      </w:r>
    </w:p>
    <w:bookmarkEnd w:id="20"/>
    <w:bookmarkStart w:name="z23" w:id="21"/>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21"/>
    <w:bookmarkStart w:name="z24" w:id="2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2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