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f5b8" w14:textId="b59f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"Облигациялармен екінші деңгейдегі банктер мәмілелерді жүзеге асыра алатын халықаралық қаржы ұйымдарының тізбесін белгілеу туралы" 2004 жылғы 9 ақпандағы N 25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45 Қаулысы. Қазақстан Республикасының Әділет министрлігінде 2006 жылғы 29 наурызда тіркелді. Тіркеу N 4151. Күші жойылды - ҚР ҚР Қаржы нарығын және қаржы ұйымдарын реттеу мен қадағалау агенттігі Басқармасының 2007.04.30. N 128 (мемлекеттік тіркеуден өткен күннен бастап он төрт күн өткеннен кейін қолданысқа енеді)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актілерді "Қазақстан Республикасының кейбір заң актілеріне лицензиялау және шоғырландырылған қадағалау мәселелері бойынша өзгерістер мен толықтырулар енгізу туралы" Қазақстан Республикасының Заңына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"Облигациялармен екінші деңгейдегі банктер мәмілелерді жүзеге асыра алатын халықаралық қаржы ұйымдарының тізбесін белгілеу туралы" 2004 жылғы 9 ақпандағы N 25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2740 тіркелген,»"Қазақстан Республикасының орталық атқарушы және өзге де мемлекеттік органдардың нормативтік құқықтық актілерінің бюллетенінде" жарияланған, 2004 жыл, N 37-40, 1004-құжат)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 "қаржы ұйымдарының" деген сөздерден кейін "және шетел эмитенттеріне арналған ең төменгі рейтингтің"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кіріспесінде "2" саны "5"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Екінші деңгейдегі банктердің ("Standard &amp; Poor's» немесе»Fitch»рейтинг агенттіктерінің топтастыруы бойынша)»"А-"-дан төмен емес немесе ("Moody's Investors Service" рейтинг агенттігінің топтастыруы бойынша)»"А3"-тен төмен емес шетел эмитенттерінің облигацияларымен мәмілелерді жүзеге асыра алатындығы белгіленсін.
</w:t>
      </w:r>
      <w:r>
        <w:br/>
      </w:r>
      <w:r>
        <w:rPr>
          <w:rFonts w:ascii="Times New Roman"/>
          <w:b w:val="false"/>
          <w:i w:val="false"/>
          <w:color w:val="000000"/>
          <w:sz w:val="28"/>
        </w:rPr>
        <w:t>
      Екінші деңгейдегі банктер облигацияларымен мәмілелерді осы тармақта айқындалған деңгейден төмен жүзеге асыра алатын шетел эмитенттерінің рейтингі төмендеген кезде екінші деңгейдегі банктер көрсетілген төмендеу орын алған айдан кейін келетін үш күнтізбелік айдың ішінде өз қызметін осы тармақтың талаптарына сәйкес келтіреді.".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 соң қолданысқа енгізіледі және оның қолданысы 2006 жылғы 1 қаңтардан бастап туындаған қатынастарға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Республикасының Ұлттық Банкіне, екінші деңгейдегі банктерге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