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5e1f" w14:textId="0ac5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ресурстарын және басқа да су жануарларын пайдаланушының рейтингтік бағасын анықтау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министрлігі Балық шаруашылығы комитеті төрағасының 2006 жылғы 8 ақпандағы N 16-6/11п Бұйрығы. Қазақстан Республикасының Әділет министрлігінде 2006 жылғы 21 ақпанда тіркелді. Тіркеу N 4099. Күші жойылды -Қазақстан Республикасы Ауыл шаруашылығы министрінің м.а. 2010 жылғы 7 қыркүйектегі № 575 Бұйрығымен</w:t>
      </w:r>
    </w:p>
    <w:p>
      <w:pPr>
        <w:spacing w:after="0"/>
        <w:ind w:left="0"/>
        <w:jc w:val="both"/>
      </w:pPr>
      <w:bookmarkStart w:name="z1" w:id="0"/>
      <w:r>
        <w:rPr>
          <w:rFonts w:ascii="Times New Roman"/>
          <w:b w:val="false"/>
          <w:i w:val="false"/>
          <w:color w:val="ff0000"/>
          <w:sz w:val="28"/>
        </w:rPr>
        <w:t xml:space="preserve">
      Ескерту. Күші жойылды -ҚР Ауыл шаруашылығы министрінің м.а. 2010.09.07 </w:t>
      </w:r>
      <w:r>
        <w:rPr>
          <w:rFonts w:ascii="Times New Roman"/>
          <w:b w:val="false"/>
          <w:i w:val="false"/>
          <w:color w:val="ff0000"/>
          <w:sz w:val="28"/>
        </w:rPr>
        <w:t>№ 575</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000000"/>
          <w:sz w:val="28"/>
        </w:rPr>
        <w:t xml:space="preserve">      Қазақстан Республикасы Үкіметінің 2005 жылғы 4 ақпандағы </w:t>
      </w:r>
      <w:r>
        <w:br/>
      </w:r>
      <w:r>
        <w:rPr>
          <w:rFonts w:ascii="Times New Roman"/>
          <w:b w:val="false"/>
          <w:i w:val="false"/>
          <w:color w:val="000000"/>
          <w:sz w:val="28"/>
        </w:rPr>
        <w:t>
N 102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Балық шаруашылығы су тоғандарын (учаскелерін) бекітіп беру бойынша конкурс өткізу ережесі және конкурсқа қатысушыларға қойылатын біліктілік талаптарының 18 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Балық ресурстары мен басқа да су жануарларын пайдаланушының рейтингтік бағасын анықтау ережесі бекітілсін. </w:t>
      </w:r>
      <w:r>
        <w:br/>
      </w:r>
      <w:r>
        <w:rPr>
          <w:rFonts w:ascii="Times New Roman"/>
          <w:b w:val="false"/>
          <w:i w:val="false"/>
          <w:color w:val="000000"/>
          <w:sz w:val="28"/>
        </w:rPr>
        <w:t xml:space="preserve">
      2. Мыналардың күшi жойылды деп танылсын: </w:t>
      </w:r>
      <w:r>
        <w:br/>
      </w:r>
      <w:r>
        <w:rPr>
          <w:rFonts w:ascii="Times New Roman"/>
          <w:b w:val="false"/>
          <w:i w:val="false"/>
          <w:color w:val="000000"/>
          <w:sz w:val="28"/>
        </w:rPr>
        <w:t xml:space="preserve">
      1) Қазақстан Республикасының Ауыл шаруашылығы министрлігі Балық шаруашылығы комитеті Төрағасының 2005 жылғы 12 қыркүйектегі </w:t>
      </w:r>
      <w:r>
        <w:br/>
      </w:r>
      <w:r>
        <w:rPr>
          <w:rFonts w:ascii="Times New Roman"/>
          <w:b w:val="false"/>
          <w:i w:val="false"/>
          <w:color w:val="000000"/>
          <w:sz w:val="28"/>
        </w:rPr>
        <w:t xml:space="preserve">
N 16-6/64-п "Балық ресурстарын және басқа да су жануарларын пайдаланушының рейтингтік бағасын анықтау ережесін бекіту туралы" (Нормативтік құқықтық актілерді мемлекеттік тіркеу тізілімінде </w:t>
      </w:r>
      <w:r>
        <w:br/>
      </w:r>
      <w:r>
        <w:rPr>
          <w:rFonts w:ascii="Times New Roman"/>
          <w:b w:val="false"/>
          <w:i w:val="false"/>
          <w:color w:val="000000"/>
          <w:sz w:val="28"/>
        </w:rPr>
        <w:t>
N 3874 болып тіркелген, 2005 ж. 22 қарашадағы N 152 (776) "Заң газетінде" жарияланған)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xml:space="preserve">
      2) "Қазақстан Республикасы Ауыл шаруашылығы министрлігі Балық шаруашылығы комитеті Төрағасының 2005 жылғы 12 қыркүйектегі </w:t>
      </w:r>
      <w:r>
        <w:br/>
      </w:r>
      <w:r>
        <w:rPr>
          <w:rFonts w:ascii="Times New Roman"/>
          <w:b w:val="false"/>
          <w:i w:val="false"/>
          <w:color w:val="000000"/>
          <w:sz w:val="28"/>
        </w:rPr>
        <w:t>
N 16-6/64п "Балық ресурстары мен басқа да су жануарларын пайдаланушының рейтингтік бағасын анықтаудың ережелерін бекіту туралы" бұйрығына өзгерістер енгізу туралы" Қазақстан Республикасының Ауыл шаруашылығы министрлігі Балық шаруашылығы комитеті Төрағасының 2005 жылғы 25 қарашадағы N 16-6/100п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актілерді мемлекеттік тіркеу тізілімінде 2005 жылғы 12 желтоқсанда N 3970 болып тіркелген, 2005 ж. 27 желтоқсан N 178 (802) "Заң газетінде" жарияланған). </w:t>
      </w:r>
      <w:r>
        <w:br/>
      </w:r>
      <w:r>
        <w:rPr>
          <w:rFonts w:ascii="Times New Roman"/>
          <w:b w:val="false"/>
          <w:i w:val="false"/>
          <w:color w:val="000000"/>
          <w:sz w:val="28"/>
        </w:rPr>
        <w:t xml:space="preserve">
      3. Осы бұйрық алғашқы рет ресми жарияланғаннан кейін күнтізбелік он күн өткен соң қолданысқа енгізіледі.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Балық шаруашылығы комитеті төрағасының </w:t>
      </w:r>
      <w:r>
        <w:br/>
      </w:r>
      <w:r>
        <w:rPr>
          <w:rFonts w:ascii="Times New Roman"/>
          <w:b w:val="false"/>
          <w:i w:val="false"/>
          <w:color w:val="000000"/>
          <w:sz w:val="28"/>
        </w:rPr>
        <w:t xml:space="preserve">
2006 жылғы 8 ақпандағы       </w:t>
      </w:r>
      <w:r>
        <w:br/>
      </w:r>
      <w:r>
        <w:rPr>
          <w:rFonts w:ascii="Times New Roman"/>
          <w:b w:val="false"/>
          <w:i w:val="false"/>
          <w:color w:val="000000"/>
          <w:sz w:val="28"/>
        </w:rPr>
        <w:t xml:space="preserve">
N 16-6/11п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Балық ресурстары және басқа да су жануарларын </w:t>
      </w:r>
      <w:r>
        <w:br/>
      </w:r>
      <w:r>
        <w:rPr>
          <w:rFonts w:ascii="Times New Roman"/>
          <w:b/>
          <w:i w:val="false"/>
          <w:color w:val="000000"/>
        </w:rPr>
        <w:t xml:space="preserve">
пайдаланушының рейтингтік бағасын </w:t>
      </w:r>
      <w:r>
        <w:br/>
      </w:r>
      <w:r>
        <w:rPr>
          <w:rFonts w:ascii="Times New Roman"/>
          <w:b/>
          <w:i w:val="false"/>
          <w:color w:val="000000"/>
        </w:rPr>
        <w:t xml:space="preserve">
анықтау ережесі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Осы Балық ресурстары мен басқа да су жануарларын пайдаланушының рейтингтік бағасын анықтаудың ережелері (бұдан әрі - Ережелер) халықаралық, республикалық, жергілікті маңызы бар балық шаруашылығы су тоғандарын (учаскелерін) бекітіп беру бойынша конкурс жеңімпазын анықтау үшін балық ресурстары мен басқа да су жануарларын пайдаланушының (бұдан әрі - Пайдаланушы) рейтингтік бағасын есептеуге қажет іс-әрекеттердің тізбектілік тәртібін және механизмін белгілейді. </w:t>
      </w:r>
    </w:p>
    <w:bookmarkStart w:name="z4" w:id="3"/>
    <w:p>
      <w:pPr>
        <w:spacing w:after="0"/>
        <w:ind w:left="0"/>
        <w:jc w:val="left"/>
      </w:pPr>
      <w:r>
        <w:rPr>
          <w:rFonts w:ascii="Times New Roman"/>
          <w:b/>
          <w:i w:val="false"/>
          <w:color w:val="000000"/>
        </w:rPr>
        <w:t xml:space="preserve"> 
  2. Рейтингтік бағаны анықтау </w:t>
      </w:r>
    </w:p>
    <w:bookmarkEnd w:id="3"/>
    <w:p>
      <w:pPr>
        <w:spacing w:after="0"/>
        <w:ind w:left="0"/>
        <w:jc w:val="both"/>
      </w:pPr>
      <w:r>
        <w:rPr>
          <w:rFonts w:ascii="Times New Roman"/>
          <w:b w:val="false"/>
          <w:i w:val="false"/>
          <w:color w:val="000000"/>
          <w:sz w:val="28"/>
        </w:rPr>
        <w:t xml:space="preserve">      2. Пайдаланушының рейтингтік бағасы Рейтингтік бағаны санау парағына (осы Ережеге қосымша) сәйкес пайдаланушыға қойылатын біліктілік және басқа да талаптар тұрғысынан анықталады. </w:t>
      </w:r>
    </w:p>
    <w:bookmarkStart w:name="z5" w:id="4"/>
    <w:p>
      <w:pPr>
        <w:spacing w:after="0"/>
        <w:ind w:left="0"/>
        <w:jc w:val="both"/>
      </w:pPr>
      <w:r>
        <w:rPr>
          <w:rFonts w:ascii="Times New Roman"/>
          <w:b w:val="false"/>
          <w:i w:val="false"/>
          <w:color w:val="000000"/>
          <w:sz w:val="28"/>
        </w:rPr>
        <w:t xml:space="preserve">
      3. Рейтингтік бағаны санау парағын толтырғанда келесі жағдайларды орындауын қамтамасыз ету қажет: </w:t>
      </w:r>
      <w:r>
        <w:br/>
      </w:r>
      <w:r>
        <w:rPr>
          <w:rFonts w:ascii="Times New Roman"/>
          <w:b w:val="false"/>
          <w:i w:val="false"/>
          <w:color w:val="000000"/>
          <w:sz w:val="28"/>
        </w:rPr>
        <w:t xml:space="preserve">
      1) 100 пайызға тең етіп алынатын бағалау көрсеткіші біліктілік және басқа да пайыздық маңыздылығы бар көрсеткіштерге бөлінеді (3 баған); </w:t>
      </w:r>
      <w:r>
        <w:br/>
      </w:r>
      <w:r>
        <w:rPr>
          <w:rFonts w:ascii="Times New Roman"/>
          <w:b w:val="false"/>
          <w:i w:val="false"/>
          <w:color w:val="000000"/>
          <w:sz w:val="28"/>
        </w:rPr>
        <w:t>
      2)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3) пайдаланушылардың көрсеткіштерінің саны ұсынылған өтінім мен осы мәліметтердің растығын дәлелдейтін құжаттарға сәйкес белгіленеді (4 баған); </w:t>
      </w:r>
      <w:r>
        <w:br/>
      </w:r>
      <w:r>
        <w:rPr>
          <w:rFonts w:ascii="Times New Roman"/>
          <w:b w:val="false"/>
          <w:i w:val="false"/>
          <w:color w:val="000000"/>
          <w:sz w:val="28"/>
        </w:rPr>
        <w:t xml:space="preserve">
      4) конкурстық комиссия бағаны 10 баллдық жүйе бойынша белгілейді (5-баған). Мұндайда ең көп/ең жақсы көрсеткіштері бар конкурсқа қатысушыға тиісті тармақ бойынша ең жоғарғы балл қойылады; </w:t>
      </w:r>
      <w:r>
        <w:br/>
      </w:r>
      <w:r>
        <w:rPr>
          <w:rFonts w:ascii="Times New Roman"/>
          <w:b w:val="false"/>
          <w:i w:val="false"/>
          <w:color w:val="000000"/>
          <w:sz w:val="28"/>
        </w:rPr>
        <w:t xml:space="preserve">
      5) пайдаланушының рейтингтік бағасы (R) максималдық бағалау көрсеткішін (3 баған) 10-баллдық жүйе бағасына (5 баған) көбейтіп, оны 100-ге бөлу арқылы анықталады; </w:t>
      </w:r>
    </w:p>
    <w:bookmarkEnd w:id="4"/>
    <w:p>
      <w:pPr>
        <w:spacing w:after="0"/>
        <w:ind w:left="0"/>
        <w:jc w:val="both"/>
      </w:pPr>
      <w:r>
        <w:rPr>
          <w:rFonts w:ascii="Times New Roman"/>
          <w:b w:val="false"/>
          <w:i w:val="false"/>
          <w:color w:val="000000"/>
          <w:sz w:val="28"/>
        </w:rPr>
        <w:t xml:space="preserve">                    R= (3 баған x 5 баған : 100). </w:t>
      </w:r>
    </w:p>
    <w:p>
      <w:pPr>
        <w:spacing w:after="0"/>
        <w:ind w:left="0"/>
        <w:jc w:val="both"/>
      </w:pPr>
      <w:r>
        <w:rPr>
          <w:rFonts w:ascii="Times New Roman"/>
          <w:b w:val="false"/>
          <w:i w:val="false"/>
          <w:color w:val="000000"/>
          <w:sz w:val="28"/>
        </w:rPr>
        <w:t xml:space="preserve">      Осы рейтингтік баға сондай-ақ пайдаланушыларға балық пен басқа да су жануарларын аулауға квоталарды бөлу кезінде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ҚР Ауыл шаруашылығы министрлігі Балық шаруашылығы комитеті төрағасының 2006 жылғы 27 ақпандағы N 16-6/23п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6" w:id="5"/>
    <w:p>
      <w:pPr>
        <w:spacing w:after="0"/>
        <w:ind w:left="0"/>
        <w:jc w:val="both"/>
      </w:pPr>
      <w:r>
        <w:rPr>
          <w:rFonts w:ascii="Times New Roman"/>
          <w:b w:val="false"/>
          <w:i w:val="false"/>
          <w:color w:val="000000"/>
          <w:sz w:val="28"/>
        </w:rPr>
        <w:t xml:space="preserve">
                                    Балық ресурстары мен басқа да </w:t>
      </w:r>
      <w:r>
        <w:br/>
      </w:r>
      <w:r>
        <w:rPr>
          <w:rFonts w:ascii="Times New Roman"/>
          <w:b w:val="false"/>
          <w:i w:val="false"/>
          <w:color w:val="000000"/>
          <w:sz w:val="28"/>
        </w:rPr>
        <w:t xml:space="preserve">
                                    су жануарларын пайдаланушының </w:t>
      </w:r>
      <w:r>
        <w:br/>
      </w:r>
      <w:r>
        <w:rPr>
          <w:rFonts w:ascii="Times New Roman"/>
          <w:b w:val="false"/>
          <w:i w:val="false"/>
          <w:color w:val="000000"/>
          <w:sz w:val="28"/>
        </w:rPr>
        <w:t xml:space="preserve">
                                          рейтингтік бағасын </w:t>
      </w:r>
      <w:r>
        <w:br/>
      </w:r>
      <w:r>
        <w:rPr>
          <w:rFonts w:ascii="Times New Roman"/>
          <w:b w:val="false"/>
          <w:i w:val="false"/>
          <w:color w:val="000000"/>
          <w:sz w:val="28"/>
        </w:rPr>
        <w:t xml:space="preserve">
                                        анықтаудың ережелеріне </w:t>
      </w:r>
      <w:r>
        <w:br/>
      </w:r>
      <w:r>
        <w:rPr>
          <w:rFonts w:ascii="Times New Roman"/>
          <w:b w:val="false"/>
          <w:i w:val="false"/>
          <w:color w:val="000000"/>
          <w:sz w:val="28"/>
        </w:rPr>
        <w:t xml:space="preserve">
                                                 қосымша </w:t>
      </w:r>
    </w:p>
    <w:bookmarkEnd w:id="5"/>
    <w:p>
      <w:pPr>
        <w:spacing w:after="0"/>
        <w:ind w:left="0"/>
        <w:jc w:val="both"/>
      </w:pPr>
      <w:r>
        <w:rPr>
          <w:rFonts w:ascii="Times New Roman"/>
          <w:b w:val="false"/>
          <w:i w:val="false"/>
          <w:color w:val="ff0000"/>
          <w:sz w:val="28"/>
        </w:rPr>
        <w:t xml:space="preserve">       Ескерту: Қосымшаға өзгертулер енгізілді - ҚР Ауыл шаруашылығы министрлігі Балық шаруашылығы комитеті төрағасының 2006 жылғы 27 ақпандағы N 16-6/23п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Рейтингтік бағаны санау парағы </w:t>
      </w:r>
    </w:p>
    <w:p>
      <w:pPr>
        <w:spacing w:after="0"/>
        <w:ind w:left="0"/>
        <w:jc w:val="both"/>
      </w:pPr>
      <w:r>
        <w:rPr>
          <w:rFonts w:ascii="Times New Roman"/>
          <w:b w:val="false"/>
          <w:i w:val="false"/>
          <w:color w:val="000000"/>
          <w:sz w:val="28"/>
        </w:rPr>
        <w:t xml:space="preserve">Пайдаланушы____________________________________________________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373"/>
        <w:gridCol w:w="1533"/>
        <w:gridCol w:w="1293"/>
        <w:gridCol w:w="1673"/>
        <w:gridCol w:w="2373"/>
      </w:tblGrid>
      <w:tr>
        <w:trPr>
          <w:trHeight w:val="11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кіштер </w:t>
            </w:r>
            <w:r>
              <w:br/>
            </w:r>
            <w:r>
              <w:rPr>
                <w:rFonts w:ascii="Times New Roman"/>
                <w:b w:val="false"/>
                <w:i w:val="false"/>
                <w:color w:val="000000"/>
                <w:sz w:val="20"/>
              </w:rPr>
              <w:t xml:space="preserve">
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10-және </w:t>
            </w:r>
            <w:r>
              <w:br/>
            </w:r>
            <w:r>
              <w:rPr>
                <w:rFonts w:ascii="Times New Roman"/>
                <w:b w:val="false"/>
                <w:i w:val="false"/>
                <w:color w:val="000000"/>
                <w:sz w:val="20"/>
              </w:rPr>
              <w:t xml:space="preserve">
5-бал- </w:t>
            </w:r>
            <w:r>
              <w:br/>
            </w:r>
            <w:r>
              <w:rPr>
                <w:rFonts w:ascii="Times New Roman"/>
                <w:b w:val="false"/>
                <w:i w:val="false"/>
                <w:color w:val="000000"/>
                <w:sz w:val="20"/>
              </w:rPr>
              <w:t xml:space="preserve">
лдық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баға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рейтингтік </w:t>
            </w:r>
            <w:r>
              <w:br/>
            </w:r>
            <w:r>
              <w:rPr>
                <w:rFonts w:ascii="Times New Roman"/>
                <w:b w:val="false"/>
                <w:i w:val="false"/>
                <w:color w:val="000000"/>
                <w:sz w:val="20"/>
              </w:rPr>
              <w:t xml:space="preserve">
коэффи- </w:t>
            </w:r>
            <w:r>
              <w:br/>
            </w:r>
            <w:r>
              <w:rPr>
                <w:rFonts w:ascii="Times New Roman"/>
                <w:b w:val="false"/>
                <w:i w:val="false"/>
                <w:color w:val="000000"/>
                <w:sz w:val="20"/>
              </w:rPr>
              <w:t xml:space="preserve">
циенті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өсімін молайту </w:t>
            </w:r>
            <w:r>
              <w:br/>
            </w:r>
            <w:r>
              <w:rPr>
                <w:rFonts w:ascii="Times New Roman"/>
                <w:b w:val="false"/>
                <w:i w:val="false"/>
                <w:color w:val="000000"/>
                <w:sz w:val="20"/>
              </w:rPr>
              <w:t xml:space="preserve">
мен қорғау іс-шараларына </w:t>
            </w:r>
            <w:r>
              <w:br/>
            </w:r>
            <w:r>
              <w:rPr>
                <w:rFonts w:ascii="Times New Roman"/>
                <w:b w:val="false"/>
                <w:i w:val="false"/>
                <w:color w:val="000000"/>
                <w:sz w:val="20"/>
              </w:rPr>
              <w:t xml:space="preserve">
жұмсалған қаржы </w:t>
            </w:r>
            <w:r>
              <w:br/>
            </w:r>
            <w:r>
              <w:rPr>
                <w:rFonts w:ascii="Times New Roman"/>
                <w:b w:val="false"/>
                <w:i w:val="false"/>
                <w:color w:val="000000"/>
                <w:sz w:val="20"/>
              </w:rPr>
              <w:t xml:space="preserve">
мөлшері, (қорықшылық </w:t>
            </w:r>
            <w:r>
              <w:br/>
            </w:r>
            <w:r>
              <w:rPr>
                <w:rFonts w:ascii="Times New Roman"/>
                <w:b w:val="false"/>
                <w:i w:val="false"/>
                <w:color w:val="000000"/>
                <w:sz w:val="20"/>
              </w:rPr>
              <w:t xml:space="preserve">
қызметті құру және </w:t>
            </w:r>
            <w:r>
              <w:br/>
            </w:r>
            <w:r>
              <w:rPr>
                <w:rFonts w:ascii="Times New Roman"/>
                <w:b w:val="false"/>
                <w:i w:val="false"/>
                <w:color w:val="000000"/>
                <w:sz w:val="20"/>
              </w:rPr>
              <w:t xml:space="preserve">
ұстауына жаратылған </w:t>
            </w:r>
            <w:r>
              <w:br/>
            </w:r>
            <w:r>
              <w:rPr>
                <w:rFonts w:ascii="Times New Roman"/>
                <w:b w:val="false"/>
                <w:i w:val="false"/>
                <w:color w:val="000000"/>
                <w:sz w:val="20"/>
              </w:rPr>
              <w:t xml:space="preserve">
қаражаттан басқа) </w:t>
            </w:r>
            <w:r>
              <w:br/>
            </w:r>
            <w:r>
              <w:rPr>
                <w:rFonts w:ascii="Times New Roman"/>
                <w:b w:val="false"/>
                <w:i w:val="false"/>
                <w:color w:val="000000"/>
                <w:sz w:val="20"/>
              </w:rPr>
              <w:t xml:space="preserve">
мың.тнг.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өнімін мұздату, </w:t>
            </w:r>
            <w:r>
              <w:br/>
            </w:r>
            <w:r>
              <w:rPr>
                <w:rFonts w:ascii="Times New Roman"/>
                <w:b w:val="false"/>
                <w:i w:val="false"/>
                <w:color w:val="000000"/>
                <w:sz w:val="20"/>
              </w:rPr>
              <w:t xml:space="preserve">
салқындату және сақтау ыдыстарының </w:t>
            </w:r>
            <w:r>
              <w:br/>
            </w:r>
            <w:r>
              <w:rPr>
                <w:rFonts w:ascii="Times New Roman"/>
                <w:b w:val="false"/>
                <w:i w:val="false"/>
                <w:color w:val="000000"/>
                <w:sz w:val="20"/>
              </w:rPr>
              <w:t xml:space="preserve">
болуы, тн.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пен басқа да су </w:t>
            </w:r>
            <w:r>
              <w:br/>
            </w:r>
            <w:r>
              <w:rPr>
                <w:rFonts w:ascii="Times New Roman"/>
                <w:b w:val="false"/>
                <w:i w:val="false"/>
                <w:color w:val="000000"/>
                <w:sz w:val="20"/>
              </w:rPr>
              <w:t xml:space="preserve">
жануарларын терең </w:t>
            </w:r>
            <w:r>
              <w:br/>
            </w:r>
            <w:r>
              <w:rPr>
                <w:rFonts w:ascii="Times New Roman"/>
                <w:b w:val="false"/>
                <w:i w:val="false"/>
                <w:color w:val="000000"/>
                <w:sz w:val="20"/>
              </w:rPr>
              <w:t xml:space="preserve">
өңдеу цехтарының </w:t>
            </w:r>
            <w:r>
              <w:br/>
            </w:r>
            <w:r>
              <w:rPr>
                <w:rFonts w:ascii="Times New Roman"/>
                <w:b w:val="false"/>
                <w:i w:val="false"/>
                <w:color w:val="000000"/>
                <w:sz w:val="20"/>
              </w:rPr>
              <w:t xml:space="preserve">
болуы, тн/тәулік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аулайтын флоттың болуы, соның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өздігінен жүретін (стационарлық двигателі бар), 40 а.к. және одан жоғары (бірл.)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шағын көлемді, соның ішінде өздігінен жүрмейтін, аспалы двигателі бар (бірл.)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Аулау құралдарының болуы, соның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сүзекі (дана)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құрма ау, қабада (дана)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флоттың </w:t>
            </w:r>
            <w:r>
              <w:br/>
            </w:r>
            <w:r>
              <w:rPr>
                <w:rFonts w:ascii="Times New Roman"/>
                <w:b w:val="false"/>
                <w:i w:val="false"/>
                <w:color w:val="000000"/>
                <w:sz w:val="20"/>
              </w:rPr>
              <w:t xml:space="preserve">
болуы, бірл/тн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пен басқа да су </w:t>
            </w:r>
            <w:r>
              <w:br/>
            </w:r>
            <w:r>
              <w:rPr>
                <w:rFonts w:ascii="Times New Roman"/>
                <w:b w:val="false"/>
                <w:i w:val="false"/>
                <w:color w:val="000000"/>
                <w:sz w:val="20"/>
              </w:rPr>
              <w:t xml:space="preserve">
жануарларын аулауға </w:t>
            </w:r>
            <w:r>
              <w:br/>
            </w:r>
            <w:r>
              <w:rPr>
                <w:rFonts w:ascii="Times New Roman"/>
                <w:b w:val="false"/>
                <w:i w:val="false"/>
                <w:color w:val="000000"/>
                <w:sz w:val="20"/>
              </w:rPr>
              <w:t xml:space="preserve">
бөлінген квотаның </w:t>
            </w:r>
            <w:r>
              <w:br/>
            </w:r>
            <w:r>
              <w:rPr>
                <w:rFonts w:ascii="Times New Roman"/>
                <w:b w:val="false"/>
                <w:i w:val="false"/>
                <w:color w:val="000000"/>
                <w:sz w:val="20"/>
              </w:rPr>
              <w:t xml:space="preserve">
игерілуі,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75%-дан 100%-ға </w:t>
            </w:r>
            <w:r>
              <w:br/>
            </w:r>
            <w:r>
              <w:rPr>
                <w:rFonts w:ascii="Times New Roman"/>
                <w:b w:val="false"/>
                <w:i w:val="false"/>
                <w:color w:val="000000"/>
                <w:sz w:val="20"/>
              </w:rPr>
              <w:t xml:space="preserve">
дейін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75%-дан төмен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Аталған су тоғанының </w:t>
            </w:r>
            <w:r>
              <w:br/>
            </w:r>
            <w:r>
              <w:rPr>
                <w:rFonts w:ascii="Times New Roman"/>
                <w:b w:val="false"/>
                <w:i w:val="false"/>
                <w:color w:val="000000"/>
                <w:sz w:val="20"/>
              </w:rPr>
              <w:t xml:space="preserve">
(учаскесінің) </w:t>
            </w:r>
            <w:r>
              <w:br/>
            </w:r>
            <w:r>
              <w:rPr>
                <w:rFonts w:ascii="Times New Roman"/>
                <w:b w:val="false"/>
                <w:i w:val="false"/>
                <w:color w:val="000000"/>
                <w:sz w:val="20"/>
              </w:rPr>
              <w:t xml:space="preserve">
пайдаланушыға бекітіп </w:t>
            </w:r>
            <w:r>
              <w:br/>
            </w:r>
            <w:r>
              <w:rPr>
                <w:rFonts w:ascii="Times New Roman"/>
                <w:b w:val="false"/>
                <w:i w:val="false"/>
                <w:color w:val="000000"/>
                <w:sz w:val="20"/>
              </w:rPr>
              <w:t xml:space="preserve">
беру фактісінің </w:t>
            </w:r>
            <w:r>
              <w:br/>
            </w:r>
            <w:r>
              <w:rPr>
                <w:rFonts w:ascii="Times New Roman"/>
                <w:b w:val="false"/>
                <w:i w:val="false"/>
                <w:color w:val="000000"/>
                <w:sz w:val="20"/>
              </w:rPr>
              <w:t xml:space="preserve">
болуы, соның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 жылдан аса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келесі жылға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бекітілген жоқ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қорғау </w:t>
            </w:r>
            <w:r>
              <w:br/>
            </w:r>
            <w:r>
              <w:rPr>
                <w:rFonts w:ascii="Times New Roman"/>
                <w:b w:val="false"/>
                <w:i w:val="false"/>
                <w:color w:val="000000"/>
                <w:sz w:val="20"/>
              </w:rPr>
              <w:t xml:space="preserve">
заңнамасын бұзушылық- </w:t>
            </w:r>
            <w:r>
              <w:br/>
            </w:r>
            <w:r>
              <w:rPr>
                <w:rFonts w:ascii="Times New Roman"/>
                <w:b w:val="false"/>
                <w:i w:val="false"/>
                <w:color w:val="000000"/>
                <w:sz w:val="20"/>
              </w:rPr>
              <w:t xml:space="preserve">
тардың саны; дана </w:t>
            </w:r>
            <w:r>
              <w:br/>
            </w:r>
            <w:r>
              <w:rPr>
                <w:rFonts w:ascii="Times New Roman"/>
                <w:b w:val="false"/>
                <w:i w:val="false"/>
                <w:color w:val="000000"/>
                <w:sz w:val="20"/>
              </w:rPr>
              <w:t xml:space="preserve">
ең жоғарғы </w:t>
            </w:r>
            <w:r>
              <w:br/>
            </w:r>
            <w:r>
              <w:rPr>
                <w:rFonts w:ascii="Times New Roman"/>
                <w:b w:val="false"/>
                <w:i w:val="false"/>
                <w:color w:val="000000"/>
                <w:sz w:val="20"/>
              </w:rPr>
              <w:t xml:space="preserve">
ең көп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өнімдерін </w:t>
            </w:r>
            <w:r>
              <w:br/>
            </w:r>
            <w:r>
              <w:rPr>
                <w:rFonts w:ascii="Times New Roman"/>
                <w:b w:val="false"/>
                <w:i w:val="false"/>
                <w:color w:val="000000"/>
                <w:sz w:val="20"/>
              </w:rPr>
              <w:t xml:space="preserve">
экспорттауға арналған </w:t>
            </w:r>
            <w:r>
              <w:br/>
            </w:r>
            <w:r>
              <w:rPr>
                <w:rFonts w:ascii="Times New Roman"/>
                <w:b w:val="false"/>
                <w:i w:val="false"/>
                <w:color w:val="000000"/>
                <w:sz w:val="20"/>
              </w:rPr>
              <w:t xml:space="preserve">
есептік нөмірінің </w:t>
            </w:r>
            <w:r>
              <w:br/>
            </w:r>
            <w:r>
              <w:rPr>
                <w:rFonts w:ascii="Times New Roman"/>
                <w:b w:val="false"/>
                <w:i w:val="false"/>
                <w:color w:val="000000"/>
                <w:sz w:val="20"/>
              </w:rPr>
              <w:t xml:space="preserve">
болуы (ХАССП, ИСО </w:t>
            </w:r>
            <w:r>
              <w:br/>
            </w:r>
            <w:r>
              <w:rPr>
                <w:rFonts w:ascii="Times New Roman"/>
                <w:b w:val="false"/>
                <w:i w:val="false"/>
                <w:color w:val="000000"/>
                <w:sz w:val="20"/>
              </w:rPr>
              <w:t xml:space="preserve">
9000)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дүниесінің </w:t>
            </w:r>
            <w:r>
              <w:br/>
            </w:r>
            <w:r>
              <w:rPr>
                <w:rFonts w:ascii="Times New Roman"/>
                <w:b w:val="false"/>
                <w:i w:val="false"/>
                <w:color w:val="000000"/>
                <w:sz w:val="20"/>
              </w:rPr>
              <w:t xml:space="preserve">
жағдайын бағалау </w:t>
            </w:r>
            <w:r>
              <w:br/>
            </w:r>
            <w:r>
              <w:rPr>
                <w:rFonts w:ascii="Times New Roman"/>
                <w:b w:val="false"/>
                <w:i w:val="false"/>
                <w:color w:val="000000"/>
                <w:sz w:val="20"/>
              </w:rPr>
              <w:t xml:space="preserve">
бойынша ғылыми </w:t>
            </w:r>
            <w:r>
              <w:br/>
            </w:r>
            <w:r>
              <w:rPr>
                <w:rFonts w:ascii="Times New Roman"/>
                <w:b w:val="false"/>
                <w:i w:val="false"/>
                <w:color w:val="000000"/>
                <w:sz w:val="20"/>
              </w:rPr>
              <w:t xml:space="preserve">
жұмыстарға бөлінген </w:t>
            </w:r>
            <w:r>
              <w:br/>
            </w:r>
            <w:r>
              <w:rPr>
                <w:rFonts w:ascii="Times New Roman"/>
                <w:b w:val="false"/>
                <w:i w:val="false"/>
                <w:color w:val="000000"/>
                <w:sz w:val="20"/>
              </w:rPr>
              <w:t xml:space="preserve">
жоспарланған қаржы </w:t>
            </w:r>
            <w:r>
              <w:br/>
            </w:r>
            <w:r>
              <w:rPr>
                <w:rFonts w:ascii="Times New Roman"/>
                <w:b w:val="false"/>
                <w:i w:val="false"/>
                <w:color w:val="000000"/>
                <w:sz w:val="20"/>
              </w:rPr>
              <w:t xml:space="preserve">
көлемі (мың тг. </w:t>
            </w:r>
            <w:r>
              <w:br/>
            </w:r>
            <w:r>
              <w:rPr>
                <w:rFonts w:ascii="Times New Roman"/>
                <w:b w:val="false"/>
                <w:i w:val="false"/>
                <w:color w:val="000000"/>
                <w:sz w:val="20"/>
              </w:rPr>
              <w:t xml:space="preserve">
есебімен)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Дамыту жоспарына </w:t>
            </w:r>
            <w:r>
              <w:br/>
            </w:r>
            <w:r>
              <w:rPr>
                <w:rFonts w:ascii="Times New Roman"/>
                <w:b w:val="false"/>
                <w:i w:val="false"/>
                <w:color w:val="000000"/>
                <w:sz w:val="20"/>
              </w:rPr>
              <w:t xml:space="preserve">
сәйкес техникалық </w:t>
            </w:r>
            <w:r>
              <w:br/>
            </w:r>
            <w:r>
              <w:rPr>
                <w:rFonts w:ascii="Times New Roman"/>
                <w:b w:val="false"/>
                <w:i w:val="false"/>
                <w:color w:val="000000"/>
                <w:sz w:val="20"/>
              </w:rPr>
              <w:t xml:space="preserve">
және технологиялық </w:t>
            </w:r>
            <w:r>
              <w:br/>
            </w:r>
            <w:r>
              <w:rPr>
                <w:rFonts w:ascii="Times New Roman"/>
                <w:b w:val="false"/>
                <w:i w:val="false"/>
                <w:color w:val="000000"/>
                <w:sz w:val="20"/>
              </w:rPr>
              <w:t xml:space="preserve">
қайта жарақтандыруға </w:t>
            </w:r>
            <w:r>
              <w:br/>
            </w:r>
            <w:r>
              <w:rPr>
                <w:rFonts w:ascii="Times New Roman"/>
                <w:b w:val="false"/>
                <w:i w:val="false"/>
                <w:color w:val="000000"/>
                <w:sz w:val="20"/>
              </w:rPr>
              <w:t xml:space="preserve">
жоспарланған қаржы </w:t>
            </w:r>
            <w:r>
              <w:br/>
            </w:r>
            <w:r>
              <w:rPr>
                <w:rFonts w:ascii="Times New Roman"/>
                <w:b w:val="false"/>
                <w:i w:val="false"/>
                <w:color w:val="000000"/>
                <w:sz w:val="20"/>
              </w:rPr>
              <w:t xml:space="preserve">
көлемі, минимальды көлемі 100 мың т. болған кезде (мың т-мен)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өсімін молайту- </w:t>
            </w:r>
            <w:r>
              <w:br/>
            </w:r>
            <w:r>
              <w:rPr>
                <w:rFonts w:ascii="Times New Roman"/>
                <w:b w:val="false"/>
                <w:i w:val="false"/>
                <w:color w:val="000000"/>
                <w:sz w:val="20"/>
              </w:rPr>
              <w:t xml:space="preserve">
ға жоспарланған қаржы </w:t>
            </w:r>
            <w:r>
              <w:br/>
            </w:r>
            <w:r>
              <w:rPr>
                <w:rFonts w:ascii="Times New Roman"/>
                <w:b w:val="false"/>
                <w:i w:val="false"/>
                <w:color w:val="000000"/>
                <w:sz w:val="20"/>
              </w:rPr>
              <w:t xml:space="preserve">
көлемі, соның ішінде </w:t>
            </w:r>
            <w:r>
              <w:br/>
            </w:r>
            <w:r>
              <w:rPr>
                <w:rFonts w:ascii="Times New Roman"/>
                <w:b w:val="false"/>
                <w:i w:val="false"/>
                <w:color w:val="000000"/>
                <w:sz w:val="20"/>
              </w:rPr>
              <w:t xml:space="preserve">
шабақтарды жіберу </w:t>
            </w:r>
            <w:r>
              <w:br/>
            </w:r>
            <w:r>
              <w:rPr>
                <w:rFonts w:ascii="Times New Roman"/>
                <w:b w:val="false"/>
                <w:i w:val="false"/>
                <w:color w:val="000000"/>
                <w:sz w:val="20"/>
              </w:rPr>
              <w:t xml:space="preserve">
минимальды көлемі 100 мың т. болған кезде (мың т-мен)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балық өнімдерін экспорттаушылар үшін </w:t>
      </w:r>
      <w:r>
        <w:br/>
      </w:r>
      <w:r>
        <w:rPr>
          <w:rFonts w:ascii="Times New Roman"/>
          <w:b w:val="false"/>
          <w:i w:val="false"/>
          <w:color w:val="000000"/>
          <w:sz w:val="28"/>
        </w:rPr>
        <w:t xml:space="preserve">
      ** қаржы бүкіл бекітіп беру кезеңіне жоспарланады.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