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2cff" w14:textId="b422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2006 жылғы 1 қаңтарға дейін қолданыста болған, Қазақстан Республикасының салық заңнамасына сәйкес айқындалған, ішкі топтардың 2006 жылғы 1 қаңтардағы жағдай бойынша құн балансы 2005 жылы амортизацияның қосарлы нормасы қолданылған тіркелген активтер ескеріле отырып, Қазақстан Республикасының "Салық және бюджетке төленетін басқа да міндетті төлемдер туралы" Кодексінің (Салық кодексі) 110-бабы 1-тармағында айқындалған топтардың құн баланстарын бөлу Ережелерін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 Салық комитеті Төрағасының 2006 жылғы 3 ақпандағы N 46 Бұйрығы. Қазақстан Республикасының Әділет министрлігінде 2006 жылғы 13 ақпанда тіркелді. Тіркеу N 4089.Күші жойылды - Қазақстан Республикасы Қаржы министрінің 2009 жылғы 9 қаңтардағы N 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ҚР Қаржы министрінің 2009.01.09 N 5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-------------------- Бұйрықтан үзінді 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бұйрыққа қосымшаға сәйкес кейбір нормативтік құқықтық актілердің күші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Осы бұйрық 2009 жылғы 1 қаңтардан бастап күшіне енеді.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                                        Б.Жәмішев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Қаржы Министрдің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2009 жылғы 9 қаңтардағы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№ 5 бұйрығына қосымша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жойылған кейбір нормативтік құқықтық актілерінің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19. "2006 жылғы 1 қаңтарға дейін қолданыста болған, Қазақстан Республикасының салық заңнамасына сәйкес айқындалған, ішкі топтардың 2006 жылғы 1 қаңтардағы жағдай бойынша құн балансы 2005 жылы амортизацияның қосарлы нормасы қолданылған тіркелген активтер ескеріле отырып, Қазақстан Республикасының "Салық және бюджетке төленетін басқа да міндетті төлемдер туралы" Кодексінің (Салық кодексі) 110-бабы 1-тармағында айқындалған топтардың құн баланстарын бөлу Ережелерін бекіту туралы" Қазақстан Республикасы Қаржы министрлігі Салық комитеті төрағасының 2006 жылғы 3 ақпандағы № 46 бұйрығы (Нормативтік құқықтық актілерді мемлекеттік тіркеу тізілімінде № 4089 болып тіркелді, "Заң газеті" газетінде 2006 жылғы 2 наурыздағы № 37).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.........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 және бюджетке төленетін басқа да міндетті төлемдер туралы 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 </w:t>
      </w:r>
      <w:r>
        <w:rPr>
          <w:rFonts w:ascii="Times New Roman"/>
          <w:b w:val="false"/>
          <w:i w:val="false"/>
          <w:color w:val="000000"/>
          <w:sz w:val="28"/>
        </w:rPr>
        <w:t>
 (Салық кодексі) 108-бабы 3-тармағына сәйкес 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2006 жылғы 1 қаңтарға дейін қолданыста болған, Қазақстан Республикасының салық заңнамасына сәйкес айқындалған, ішкі топтардың 2006 жылғы 1 қаңтардағы жағдай бойынша құн балансы 2005 жылы амортизацияның қосарлы нормасы қолданылған тіркелген активтер ескеріле отырып, Қазақстан Республикасының "Салық және бюджетке төленетін басқа да міндетті төлемдер туралы" Кодексінің (Салық кодексі) 
</w:t>
      </w:r>
      <w:r>
        <w:rPr>
          <w:rFonts w:ascii="Times New Roman"/>
          <w:b w:val="false"/>
          <w:i w:val="false"/>
          <w:color w:val="000000"/>
          <w:sz w:val="28"/>
        </w:rPr>
        <w:t xml:space="preserve"> 110-бабы </w:t>
      </w:r>
      <w:r>
        <w:rPr>
          <w:rFonts w:ascii="Times New Roman"/>
          <w:b w:val="false"/>
          <w:i w:val="false"/>
          <w:color w:val="000000"/>
          <w:sz w:val="28"/>
        </w:rPr>
        <w:t>
 1-тармағында айқындалған топтардың құн баланстарын бөлу Ережелерін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министрлiгі Салық комитетiнiң Әдiстеме басқармасы (Ж.С. Есмағанбетова) осы бұйрықты Қазақстан Республикасының Әдiлет министрлігіне мемлекеттiк тiркеуге жiберсiн.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министрлігінің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 комитеті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3 ақпандағы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46 бұйрығымен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2006 жылғы 1 қаңтарға дейін қолданыста болған, Қазақстан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Республикасының салық заңнамасына сәйкес айқындалған, ішкі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топтардың 2006 жылғы 1 қаңтардағы жағдай бойынша құн балансы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2005 жылы амортизацияның қосарлы нормасы қолданылған тіркелген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активтер ескеріле отырып, Қазақстан Республикасының "Салық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және бюджетке төленетін басқа да міндетті төлемдер туралы"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Кодексінің (Салық кодексі) 110-бабы 1-тармағында айқындалған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топтардың құн баланстарын бөлу Ережелері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Ережелер 2006 жылғы 1 қаңтарға дейін қолданыста болған, Қазақстан Республикасының салық заңнамасына сәйкес айқындалған, ішкі топтардың 2006 жылғы 1 қаңтардағы жағдай бойынша құн балансы 2005 жылы амортизацияның қосарлы нормасы қолданылған тіркелген активтер ескеріле отырып, Салық кодексінің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110-бабы </w:t>
      </w:r>
      <w:r>
        <w:rPr>
          <w:rFonts w:ascii="Times New Roman"/>
          <w:b w:val="false"/>
          <w:i w:val="false"/>
          <w:color w:val="000000"/>
          <w:sz w:val="28"/>
        </w:rPr>
        <w:t>
 1-тармағында айқындалған топтардың құн баланстарын бөлу тәртібін айқындайды және Салық кодексінің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121-бабы </w:t>
      </w:r>
      <w:r>
        <w:rPr>
          <w:rFonts w:ascii="Times New Roman"/>
          <w:b w:val="false"/>
          <w:i w:val="false"/>
          <w:color w:val="000000"/>
          <w:sz w:val="28"/>
        </w:rPr>
        <w:t>
 1 және 2-тармақтарына сәйкес келетін ұйымдарды сақтандыру (қайта сақтандыру) ұйымдарын қоспағанда корпорациялық табыс салығын төлеушiлер, сондай-ақ Салық кодексінің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120-бабы </w:t>
      </w:r>
      <w:r>
        <w:rPr>
          <w:rFonts w:ascii="Times New Roman"/>
          <w:b w:val="false"/>
          <w:i w:val="false"/>
          <w:color w:val="000000"/>
          <w:sz w:val="28"/>
        </w:rPr>
        <w:t>
 1-тармағының шарттарына сәйкес келетін кірістері жоқ, жалпы белгіленген тәртіпте салық салуға жататын төлеушілерге таралады.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2006 жылғы 1 қаңтарға дейін қолданыста болған, Қазақстан Республикасының салық заңнамасына сәйкес айқындалған, ішкі топтардың 2006 жылғы 1 қаңтардағы жағдай бойынша құн балансы 2005 жылы амортизацияның қосарлы нормасы қолданылған тіркелген активтер ескеріле отырып, Салық кодексінің 110-бабы 1-тармағында айқындалған топтардың құн баланстары, "Негізгі қорлардың жіктеушісі" Қазақстан Республикасының мемлекеттік жіктеушісін бекіту туралы Қазақстан Республикасы Индустрия және сауда министрлігінің Техникалық реттеу және метрология комитеті төрағасының 2005 жылғы 24 мамырдағы N 150 бұйрығымен бекітілген "Негізгі қорлардың жіктеушісі" Қазақстан Республикасының мемлекеттік жіктеушісіне (бұдан әрі - Негізгі қорлардың жіктеушісі) сәйкес мынадай тәртіпте:    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8"/>
        <w:gridCol w:w="3563"/>
        <w:gridCol w:w="3806"/>
        <w:gridCol w:w="3803"/>
      </w:tblGrid>
      <w:tr>
        <w:trPr>
          <w:trHeight w:val="9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110-бабы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активтердің атауы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қорларды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материалды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активтерді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қорлардың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жіктеушісінің кiшi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бөлiмдері деңгейінде топтау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1 қаң-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 дейін қол-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даныста болған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заңнамасына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айқындал-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ған, 2006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қаңтары жағдайы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топтардың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(шағын топтардың)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</w:tr>
      <w:tr>
        <w:trPr>
          <w:trHeight w:val="9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Үйлер, құрылыстар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(мұнай, газ ұң-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ғымалары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беріліс құрыл-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ғыларын қоспа-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ғанда)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120.000000,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130.000000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(131.000000,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132.411000,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132.412000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топтарды қоспа-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ғанда)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 (II (1)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топтарды қоспа-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ғанда)
</w:t>
            </w:r>
          </w:p>
        </w:tc>
      </w:tr>
      <w:tr>
        <w:trPr>
          <w:trHeight w:val="9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өндіру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 қос-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пағанда, машина-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және жабдық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140.000000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(142.300200 класын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өндіруде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маши-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налар мен құрал-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дар)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IV, V (V (4)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топтарды қоспа-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ғанда), VI, VII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(VII (5) топтарды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қоспағанда), IX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(5), IX (6)
</w:t>
            </w:r>
          </w:p>
        </w:tc>
      </w:tr>
      <w:tr>
        <w:trPr>
          <w:trHeight w:val="9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машиналары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компьютерлер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140.000000 кiшi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142.300200 класы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
</w:t>
            </w:r>
          </w:p>
        </w:tc>
      </w:tr>
      <w:tr>
        <w:trPr>
          <w:trHeight w:val="9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қосылмаған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II, III топтар-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енгізілмеген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активтер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(1), III, 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(4), VII (5), IX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((IX (1), IX (5),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(6) топтарды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қоспағанда))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