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6463" w14:textId="1746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ауыл шаруашылығын қолдауға және дамытуға облыстық бюджеттен кредит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2005 жылғы 17 наурыздағы N 84 қаулысы. Жамбыл облыстық әділет департаментінде 2005 жылғы 8 сәуірде N 1600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Еркерту. Қабылдау мерзімінің өтуіне байланысты қолдану тоқтатылды - Жамбыл облысы Әділет департаментінің 2007.04.24 № 4-1874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 ауыл шаруашылығы тауарларын өндірушілеріне қаржылық қолдау көрсету мақсатында,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"Қазақстан Республикасындағы жергілікті мемлекеттік басқару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облыс әкімияты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Әділет департаментінде 2005 жылғы 22 ақпанда N 1553 мемлекеттік тіркеуден өткен Жамбыл облыстық мәслихатының 2005 жылғы 11 ақпандағы "2005 жылға арналған облыстық бюджет туралы N 7-4" шешіміне сәйкес, облыстық ауыл шаруашылығы тауарларын өндірушілеріне кредит беруге облыстық бюджеттен 100,0 миллион теңге бөлінсін.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Ауыл шаруашылығы тауарларын өндірушілерге кредит беру жөніндегі бюджеттік бағдарламаның әкімшісі болып облыс әкімиятының ауыл шаруашылығы департаменті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алып тасталды - Жамбыл облысы әкімиятының 2005 жылғы 14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N№149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Кредит беру Қазақстан Республикасы Үкіметінің 2005 жылғы 5 ақпандағы N 110 "Республикалық және жергілікті бюджеттердің атқарылу ережесін бекіту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жүзеге асырылсын (әрі қарай Ереже).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32 тарауына сай соңғы несие алушы ауыл шаруашылығы тауарларын өндірушілерге бюджеттік кредит беруді жүзеге асырушы қаржылық агентінің міндеті жүктелетін заем беруші банкті анықтау үшін, конкурстық комиссия екінші деңгейдегі банктер арасында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тендер өткізсін.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Бюджеттік кредит сомасынан жылдық 0,01% (ноль бүтін жүзден бір пайыз) көлемінде сыйақы төленетін болсын.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Осы бюджеттік кредитті қайтару мерзімі 2006 жылдың 30 қарашасына дейін деп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Осы қаулының орындалуын бақылау облыс әкімінің орынбасары Е.Ө. Үсенбаевқа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Облыс Әкімі                           Б. Жексембин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