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5aeb" w14:textId="97b5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биржасына мүшелік үшін шетелдік заңды тұлғаларға, сондай-ақ "Астана" халықаралық қаржы орталығының қатысушыларына қойылатын талаптар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қыркүйектегі N 360 қаулысы. Қазақстан Республикасының Әділет министрлігінде 2005 жылғы 1 қарашада тіркелді. Тіркеу N 3916.</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86-бабының 3-тармағына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Қор биржасының мүшелері мына көрсетілген талаптардың біреуіне сәйкес келетін:</w:t>
      </w:r>
    </w:p>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комитетінің брокерлік және (немесе) дилерлік қызметтерді жүзеге асыруға тиісті лицензиялары бар "Астана" халықаралық қаржы орталығының қатысушылары;</w:t>
      </w:r>
    </w:p>
    <w:p>
      <w:pPr>
        <w:spacing w:after="0"/>
        <w:ind w:left="0"/>
        <w:jc w:val="both"/>
      </w:pPr>
      <w:r>
        <w:rPr>
          <w:rFonts w:ascii="Times New Roman"/>
          <w:b w:val="false"/>
          <w:i w:val="false"/>
          <w:color w:val="000000"/>
          <w:sz w:val="28"/>
        </w:rPr>
        <w:t>
      1) Дүниежүзілік биржалар федерациясының (The World Federation of Exchanges) құрамына кіретін қор биржаларының мүшелері болып табылатын;</w:t>
      </w:r>
    </w:p>
    <w:p>
      <w:pPr>
        <w:spacing w:after="0"/>
        <w:ind w:left="0"/>
        <w:jc w:val="both"/>
      </w:pPr>
      <w:r>
        <w:rPr>
          <w:rFonts w:ascii="Times New Roman"/>
          <w:b w:val="false"/>
          <w:i w:val="false"/>
          <w:color w:val="000000"/>
          <w:sz w:val="28"/>
        </w:rPr>
        <w:t>
      2) брокерлік және (немесе) дилерлік қызметті жүзеге асыруға резидент елдің уәкілетті органының сәйкес лицензиясы бар шетелдік заңды тұлғалар бола алатындығы белгіленсін. Қор биржасындағы сауда-саттыққа көрсетілген шетелдік заңды тұлғалардың брокерлік және (немесе) дилерлік қызметке қадағалау жасау саласындағы уәкілетті органдар арасындағы ынтымақтастық пен ақпарат алмасу туралы халықаралық келісімдер болған кезде ғана мүмкін болады;</w:t>
      </w:r>
    </w:p>
    <w:p>
      <w:pPr>
        <w:spacing w:after="0"/>
        <w:ind w:left="0"/>
        <w:jc w:val="both"/>
      </w:pPr>
      <w:r>
        <w:rPr>
          <w:rFonts w:ascii="Times New Roman"/>
          <w:b w:val="false"/>
          <w:i w:val="false"/>
          <w:color w:val="000000"/>
          <w:sz w:val="28"/>
        </w:rPr>
        <w:t>
      3) бағалы қағаздар жөніндегі комиссиялардың халықаралық ұйымының консультациялар, ынтымақтастық және ақпарат алмасу мәселелері бойынша өзара түсіністік туралы көпжақты меморандумға қол қойылған, клирингтік қызметті жүзеге асыруға резиденттік елінің уәкілетті органының тиісті лицензиялары бар шетелдік заңды тұлғалар қор биржасының мүшелері бола алатындығы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
    <w:bookmarkStart w:name="z4" w:id="2"/>
    <w:p>
      <w:pPr>
        <w:spacing w:after="0"/>
        <w:ind w:left="0"/>
        <w:jc w:val="both"/>
      </w:pPr>
      <w:r>
        <w:rPr>
          <w:rFonts w:ascii="Times New Roman"/>
          <w:b w:val="false"/>
          <w:i w:val="false"/>
          <w:color w:val="000000"/>
          <w:sz w:val="28"/>
        </w:rPr>
        <w:t xml:space="preserve">
      3. Стратегия және талдау департаменті (Еденбаев Е.С.): </w:t>
      </w:r>
    </w:p>
    <w:bookmarkEnd w:id="2"/>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сауда-саттықты ұйымдастырушыға,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