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3196" w14:textId="a923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ұйымдарында құжаттау мен құжаттаманы басқарудың Тұрпатты ережелерін бекіту туралы" Қазақстан Республикасы Мәдениет, ақпарат және қоғамдық келісім министрлігінің Мұрағаттар мен құжаттаманы басқару жөніндегі комитет төрағасының 2003 жылғы 29 сәуірдегі N 33 бұйрығына толықтырулар енгізу туралы</w:t>
      </w:r>
    </w:p>
    <w:p>
      <w:pPr>
        <w:spacing w:after="0"/>
        <w:ind w:left="0"/>
        <w:jc w:val="both"/>
      </w:pPr>
      <w:r>
        <w:rPr>
          <w:rFonts w:ascii="Times New Roman"/>
          <w:b w:val="false"/>
          <w:i w:val="false"/>
          <w:color w:val="000000"/>
          <w:sz w:val="28"/>
        </w:rPr>
        <w:t>Қазақстан Республикасы Мәдениет, ақпарат және спорт министрлігінің 2005 жылғы 11 қазандағы N 266 ДСП Бұйрығы. Қазақстан Республикасының Әділет министрлігінде 2005 жылғы 19 қазанда тіркелді. Тіркеу N 3903</w:t>
      </w:r>
    </w:p>
    <w:p>
      <w:pPr>
        <w:spacing w:after="0"/>
        <w:ind w:left="0"/>
        <w:jc w:val="both"/>
      </w:pPr>
      <w:r>
        <w:rPr>
          <w:rFonts w:ascii="Times New Roman"/>
          <w:b w:val="false"/>
          <w:i w:val="false"/>
          <w:color w:val="000000"/>
          <w:sz w:val="28"/>
        </w:rPr>
        <w:t>
</w:t>
      </w:r>
      <w:r>
        <w:rPr>
          <w:rFonts w:ascii="Times New Roman"/>
          <w:b w:val="false"/>
          <w:i w:val="false"/>
          <w:color w:val="000000"/>
          <w:sz w:val="28"/>
        </w:rPr>
        <w:t>
Қызметтік пайдалану үшін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 бабында пайдалануға арналған нормативтік акт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