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afc7" w14:textId="c1aa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ұйымдарына арналған пруденциалдық нормативтер, оларды есептеу әдістемесі және пруденциалдық нормативтердің орындалуы жөнінде есеп беру, сондай-ақ сақтандыру (қайта сақтандыру)  ұйымының активтерін диверсификациялау дәрежесіне қойылатын талаптар туралы нұсқаулықты бекіту жөнінде" 2004 жылғы 27 қарашадағы N 335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ұйымдарының реттеу мен қадағалау агенттігі басқармасының 2005 жылғы 25 маусымдағы N 226 Қаулысы. Қазақстан Республикасының Әділет министрлігінде 2005 жылғы 3 тамызда тіркелді. Тіркеу N 3769. Күші жойылды - ҚР Қаржы нарығын және қаржы ұйымдарын реттеу мен қадағалау агенттігі Басқармасының 2006 жылғы 25 наурыздағы N 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наурыздағы N 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мерзімін 3-тармақтан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Республикасында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"Сақтандыру (қайта сақтандыру) ұйымдарына арналған пруденциалдық нормативтер, оларды есептеу әдістемесі және пруденциалдық нормативтердің орындалуы жөнінде есеп беру, сондай-ақ сақтандыру (қайта сақтандыру) ұйымының активтерін диверсификациялау дәрежесіне қойылатын талаптар туралы нұсқаулықты бекіту жөнінде" 2004 жылғы 27 қарашадағы N 335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3351 тіркелген, 2005 жылы N 2(14)/20) "Қаржы хабаршысы" журналында жарияланған, Агенттік Басқармасының 2005 жылғы 19 ақпандағы N 36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(Қазақстан Республикасының нормативтік құқықтық актілерін мемлекеттік тіркеу Тізілімінде N 3514 тіркелген, 2005 жылы N 4(16)/20) "Қаржы хабаршысы" журналында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(қайта сақтандыру) ұйымдарына арналған пруденциалдық нормативтер, оларды есептеу әдістемесі және пруденциалдық нормативтердің орындалуы жөнінде есеп беру, сондай-ақ сақтандыру (қайта сақтандыру) ұйымының активтерін диверсификациялау дәрежесіне қойылатын талаптар туралы нұсқаулықта:
</w:t>
      </w:r>
      <w:r>
        <w:br/>
      </w:r>
      <w:r>
        <w:rPr>
          <w:rFonts w:ascii="Times New Roman"/>
          <w:b w:val="false"/>
          <w:i w:val="false"/>
          <w:color w:val="000000"/>
          <w:sz w:val="28"/>
        </w:rPr>
        <w:t>
      3-тармақта:
</w:t>
      </w:r>
      <w:r>
        <w:br/>
      </w:r>
      <w:r>
        <w:rPr>
          <w:rFonts w:ascii="Times New Roman"/>
          <w:b w:val="false"/>
          <w:i w:val="false"/>
          <w:color w:val="000000"/>
          <w:sz w:val="28"/>
        </w:rPr>
        <w:t>
      2) тармақшада: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абзацта "Қазақстан Республикасының екінші деңгейдегі банктері" деген сөздердің алдында "сауда-саттықты ұйымдастырушының ресми тізіміне жоғары санат бойынша енгізілген"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абзацта "Қазақстан Республикасының бір эмитентінің" деген сөздердің алдында "сауда-саттықты ұйымдастырушының ресми тізіміне жоғары санат бойынша енгізілген"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жетінші және сегізінші абзацтармен толықтырылсын:
</w:t>
      </w:r>
      <w:r>
        <w:br/>
      </w:r>
      <w:r>
        <w:rPr>
          <w:rFonts w:ascii="Times New Roman"/>
          <w:b w:val="false"/>
          <w:i w:val="false"/>
          <w:color w:val="000000"/>
          <w:sz w:val="28"/>
        </w:rPr>
        <w:t>
      "Қазақстан Республикасының екінші деңгейдегі банкі біреуінің және осы банктің банк тобына кіретін әрі сауда-саттықты ұйымдастырушының ресми тізіміне жоғары санаттан кейінгі санат бойынша енгізілген Қазақстан Республикасының екінші деңгейдегі банктері болып табылмайтын Қазақстан Республикасы эмитенттерінің бағалы қағаздарына - сақтандыру ұйымының активтері сомасының бес процентінен;
</w:t>
      </w:r>
      <w:r>
        <w:br/>
      </w:r>
      <w:r>
        <w:rPr>
          <w:rFonts w:ascii="Times New Roman"/>
          <w:b w:val="false"/>
          <w:i w:val="false"/>
          <w:color w:val="000000"/>
          <w:sz w:val="28"/>
        </w:rPr>
        <w:t>
      осы тармақшаның бесінші, алтыншы және жетінші абзацтарында көрсетілген бағалы қағаздарды қоспағанда, сауда-саттықты ұйымдастырушының ресми тізіміне жоғары санаттан кейінгі санат бойынша енгізілген Қазақстан Республикасының бір эмитентінің бағалы қағаздарына - сақтандыру ұйымының активтері сомасының бес процентінен;";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4) тармақшасындағы "жоғары санатта" деген сөздер "жоғары және жоғары санаттан кейінгі санатта"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және 12-тармақтар мынадай редакцияда жазылсын:
</w:t>
      </w:r>
      <w:r>
        <w:br/>
      </w:r>
      <w:r>
        <w:rPr>
          <w:rFonts w:ascii="Times New Roman"/>
          <w:b w:val="false"/>
          <w:i w:val="false"/>
          <w:color w:val="000000"/>
          <w:sz w:val="28"/>
        </w:rPr>
        <w:t>
      "11. Сақтандыру ұйымы ай сайын, бірақ есепті айдан кейінгі айдың оныншы жұмыс күнінен кешіктірмей қаржы нарығын және қаржы ұйымдарын реттеу мен қадағалау жөніндегі уәкілетті органға (бұдан әрі - уәкілетті орган) осы Нұсқаулықтың 2-қосымшасында көрсетілген нысан бойынша пруденциалдық нормативтерді есептеуге арналған қосымша мәліметтерді (бұдан әрі - есеп) ұсынады.
</w:t>
      </w:r>
      <w:r>
        <w:br/>
      </w:r>
      <w:r>
        <w:rPr>
          <w:rFonts w:ascii="Times New Roman"/>
          <w:b w:val="false"/>
          <w:i w:val="false"/>
          <w:color w:val="000000"/>
          <w:sz w:val="28"/>
        </w:rPr>
        <w:t>
      Есеп қағазда ұсынылады.
</w:t>
      </w:r>
      <w:r>
        <w:br/>
      </w:r>
      <w:r>
        <w:rPr>
          <w:rFonts w:ascii="Times New Roman"/>
          <w:b w:val="false"/>
          <w:i w:val="false"/>
          <w:color w:val="000000"/>
          <w:sz w:val="28"/>
        </w:rPr>
        <w:t>
      12. Есепті жасаған кезде қолданылатын өлшем бірлігі мың теңгемен белгіленеді. Есептегі бес жүз теңгеден кем сома нольге дейін, ал бес жүз теңгеге тең және одан астам сома - мың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Сақтандыру (қайта сақтандыру) ұйымы ұсынған есепте дәлсіздіктер немесе қателер анықталған жағдайда уәкілетті орган оларды сақтандыру ұйымына жібереді. Сақтандыру ұйымы уәкілетті органның хабарламасын алған күннен бастап бір жұмыс күнінен кешіктірмей уәкілетті органның ескертулерін ескере отырып пысықтаған есепті электрондық тасымалдағышта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
</w:t>
      </w:r>
      <w:r>
        <w:br/>
      </w:r>
      <w:r>
        <w:rPr>
          <w:rFonts w:ascii="Times New Roman"/>
          <w:b w:val="false"/>
          <w:i w:val="false"/>
          <w:color w:val="000000"/>
          <w:sz w:val="28"/>
        </w:rPr>
        <w:t>
      "14-1. Уәкілетті орган сақтандыру ұйымы электрондық тасымалдағышта ұсынған қаржылық және өзге есептіліктің негізінде пруденциалдық нормативтерді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Есепке өзгерістер және (немесе) толықтырулар енгізу қажет болған жағдайда сақтандыру (қайта сақтандыру) ұйымы есеп ұсынылған күннен бастап үш күн ішінде уәкілетті органға өзгерістерді және (немесе) толықтыруларды енгізу себептерін түсіндіре отырып жазбаша өтінішін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200__ жылғы ___________ "_____" жағдай бойынша пруденциалдық нормативтердің орындалуы туралы есепте:
</w:t>
      </w:r>
      <w:r>
        <w:br/>
      </w:r>
      <w:r>
        <w:rPr>
          <w:rFonts w:ascii="Times New Roman"/>
          <w:b w:val="false"/>
          <w:i w:val="false"/>
          <w:color w:val="000000"/>
          <w:sz w:val="28"/>
        </w:rPr>
        <w:t>
      реттік нөмірі 4-1 болатын,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413"/>
        <w:gridCol w:w="1293"/>
        <w:gridCol w:w="1493"/>
        <w:gridCol w:w="1053"/>
      </w:tblGrid>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және
</w:t>
            </w:r>
            <w:r>
              <w:br/>
            </w:r>
            <w:r>
              <w:rPr>
                <w:rFonts w:ascii="Times New Roman"/>
                <w:b w:val="false"/>
                <w:i w:val="false"/>
                <w:color w:val="000000"/>
                <w:sz w:val="20"/>
              </w:rPr>
              <w:t>
басқа мемлекеттердің заңдарына
</w:t>
            </w:r>
            <w:r>
              <w:br/>
            </w:r>
            <w:r>
              <w:rPr>
                <w:rFonts w:ascii="Times New Roman"/>
                <w:b w:val="false"/>
                <w:i w:val="false"/>
                <w:color w:val="000000"/>
                <w:sz w:val="20"/>
              </w:rPr>
              <w:t>
сәйкес шығарылған ("Қазақстан Даму
</w:t>
            </w:r>
            <w:r>
              <w:br/>
            </w:r>
            <w:r>
              <w:rPr>
                <w:rFonts w:ascii="Times New Roman"/>
                <w:b w:val="false"/>
                <w:i w:val="false"/>
                <w:color w:val="000000"/>
                <w:sz w:val="20"/>
              </w:rPr>
              <w:t>
Банкі" АҚ-ның ипотекалық
</w:t>
            </w:r>
            <w:r>
              <w:br/>
            </w:r>
            <w:r>
              <w:rPr>
                <w:rFonts w:ascii="Times New Roman"/>
                <w:b w:val="false"/>
                <w:i w:val="false"/>
                <w:color w:val="000000"/>
                <w:sz w:val="20"/>
              </w:rPr>
              <w:t>
облигациялары мен облигацияларынан
</w:t>
            </w:r>
            <w:r>
              <w:br/>
            </w:r>
            <w:r>
              <w:rPr>
                <w:rFonts w:ascii="Times New Roman"/>
                <w:b w:val="false"/>
                <w:i w:val="false"/>
                <w:color w:val="000000"/>
                <w:sz w:val="20"/>
              </w:rPr>
              <w:t>
басқасы), сауда-саттықты
</w:t>
            </w:r>
            <w:r>
              <w:br/>
            </w:r>
            <w:r>
              <w:rPr>
                <w:rFonts w:ascii="Times New Roman"/>
                <w:b w:val="false"/>
                <w:i w:val="false"/>
                <w:color w:val="000000"/>
                <w:sz w:val="20"/>
              </w:rPr>
              <w:t>
ұйымдастырушының ресми тізіміне
</w:t>
            </w:r>
            <w:r>
              <w:br/>
            </w:r>
            <w:r>
              <w:rPr>
                <w:rFonts w:ascii="Times New Roman"/>
                <w:b w:val="false"/>
                <w:i w:val="false"/>
                <w:color w:val="000000"/>
                <w:sz w:val="20"/>
              </w:rPr>
              <w:t>
жоғары санаттан кейінгі санат
</w:t>
            </w:r>
            <w:r>
              <w:br/>
            </w:r>
            <w:r>
              <w:rPr>
                <w:rFonts w:ascii="Times New Roman"/>
                <w:b w:val="false"/>
                <w:i w:val="false"/>
                <w:color w:val="000000"/>
                <w:sz w:val="20"/>
              </w:rPr>
              <w:t>
бойынша енгізілген - күмәнді
</w:t>
            </w:r>
            <w:r>
              <w:br/>
            </w:r>
            <w:r>
              <w:rPr>
                <w:rFonts w:ascii="Times New Roman"/>
                <w:b w:val="false"/>
                <w:i w:val="false"/>
                <w:color w:val="000000"/>
                <w:sz w:val="20"/>
              </w:rPr>
              <w:t>
борыштар бойынша резервті
</w:t>
            </w:r>
            <w:r>
              <w:br/>
            </w:r>
            <w:r>
              <w:rPr>
                <w:rFonts w:ascii="Times New Roman"/>
                <w:b w:val="false"/>
                <w:i w:val="false"/>
                <w:color w:val="000000"/>
                <w:sz w:val="20"/>
              </w:rPr>
              <w:t>
шегергендегі баланстық құнынан
</w:t>
            </w:r>
            <w:r>
              <w:br/>
            </w:r>
            <w:r>
              <w:rPr>
                <w:rFonts w:ascii="Times New Roman"/>
                <w:b w:val="false"/>
                <w:i w:val="false"/>
                <w:color w:val="000000"/>
                <w:sz w:val="20"/>
              </w:rPr>
              <w:t>
(негізгі борыш пен есептелген
</w:t>
            </w:r>
            <w:r>
              <w:br/>
            </w:r>
            <w:r>
              <w:rPr>
                <w:rFonts w:ascii="Times New Roman"/>
                <w:b w:val="false"/>
                <w:i w:val="false"/>
                <w:color w:val="000000"/>
                <w:sz w:val="20"/>
              </w:rPr>
              <w:t>
сыйақы сомасын ескере отырып) 100 %
</w:t>
            </w:r>
            <w:r>
              <w:br/>
            </w:r>
            <w:r>
              <w:rPr>
                <w:rFonts w:ascii="Times New Roman"/>
                <w:b w:val="false"/>
                <w:i w:val="false"/>
                <w:color w:val="000000"/>
                <w:sz w:val="20"/>
              </w:rPr>
              <w:t>
көлемінде Қазақстан Республикасы эмитенттерінің мемлекеттік емес эмиссиялық бағалы қағаздары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9.1., жолда, "9.1" жолдың реттік нөмірі "9-1." нөмірмен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10, жолда "ЖА - өтімділігі жоғары активтер жиынтығы (жолдар сомасы 1.1. ,2.,3.,4.,5.,6.,7.,8.,9.)" деген сөздер "ЖА - өтімділігі жоғары активтер жиынтығы (жолдар сомасы 1.1., 2., 3., 4., 4-1., 5., 6., 7., 8., 9., 9-1.)"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реттік нөмірі 14, жолда "А - сапасы мен өтімділігі бойынша жіктелуі ескерілген активтер жиынтығы (жолдар сомасы 1.,2.,3.,4.,5.,6.,7.,8.,9.,11.,12.,13.)" деген сөздер "А - сапасы мен өтімділігі бойынша жіктелуі ескерілген активтер жиынтығы (жолдар сомасы 1., 2., 3., 4., 4-1., 5., 6., 7., 8., 9., 9-1., 11., 12., 13.)" деген сөздермен ауыстырылсын;
</w:t>
      </w:r>
      <w:r>
        <w:br/>
      </w:r>
      <w:r>
        <w:rPr>
          <w:rFonts w:ascii="Times New Roman"/>
          <w:b w:val="false"/>
          <w:i w:val="false"/>
          <w:color w:val="000000"/>
          <w:sz w:val="28"/>
        </w:rPr>
        <w:t>
      Активтерді диверсификациялау нормативтерінің есебінде: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Кестеден кейін мынадай мазмұндағы мәтінмен және кестелермен толықтырылсын:
</w:t>
      </w:r>
      <w:r>
        <w:br/>
      </w:r>
      <w:r>
        <w:rPr>
          <w:rFonts w:ascii="Times New Roman"/>
          <w:b w:val="false"/>
          <w:i w:val="false"/>
          <w:color w:val="000000"/>
          <w:sz w:val="28"/>
        </w:rPr>
        <w:t>
      "Қазақстан Республикасының екінші деңгейдегі банкі біреуінің және осы банктің банк тобына кіретін әрі сауда-саттықты ұйымдастырушының ресми тізіміне жоғары санаттан кейінгі санат бойынша енгізілген Қазақстан Республикасының екінші деңгейдегі банктері болып табылмайтын Қазақстан Республикасы эмитенттерінің бағалы қағаздарына инвестициялар көлемін есептеу - (НДЗ.-1) - баланс бойынша активтер сомасының 5% астам емес: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693"/>
        <w:gridCol w:w="1853"/>
        <w:gridCol w:w="1753"/>
        <w:gridCol w:w="2193"/>
      </w:tblGrid>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Эмитенттің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санаты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сомасынан %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8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тобының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тобының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атауы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(1 -  2
</w:t>
            </w:r>
            <w:r>
              <w:br/>
            </w:r>
            <w:r>
              <w:rPr>
                <w:rFonts w:ascii="Times New Roman"/>
                <w:b w:val="false"/>
                <w:i w:val="false"/>
                <w:color w:val="000000"/>
                <w:sz w:val="20"/>
              </w:rPr>
              <w:t>
жолдардың сомасы)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Қазақстан Республикасының және басқа мемлекеттердің заңдарына сәйкес шығарылған ("Қазақстан Даму Банкі" АҚ-ның ипотекалық облигациялары мен облигацияларынан, екінші деңгейдегі банктердің және банктің банк тобына кіретін және Қазақстан Республикасының екінші деңгейдегі банктері болып табылмайтын Қазақстан Республикасы эмитенттерінің бағалы қағаздарынан басқасы), сауда-саттықты ұйымдастырушының ресми тізіміне жоғары санаттан кейінгі санат бойынша енгізілген Қазақстан Республикасының бір эмитентінің мемлекеттік емес эмиссиялық бағалы қағаздарына инвестициялардың көлемін есептеу - (НД 4-1) - баланс бойынша активтер сомасының 5% астам емес: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373"/>
        <w:gridCol w:w="2133"/>
        <w:gridCol w:w="1953"/>
        <w:gridCol w:w="1953"/>
      </w:tblGrid>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Эмитенттің атауы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санаты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сомасынан % 
</w:t>
            </w:r>
          </w:p>
        </w:tc>
      </w:tr>
      <w:tr>
        <w:trPr>
          <w:trHeight w:val="15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
</w:t>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(1 - 3 жолдардың сомасы)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жылдың 1 қаңтарынан бастап қолданысқа енетін қаулының 1-тармағының он бірінші - жиырма бірінші абзацтарын қоспағанда,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рыногының субъектілерін және басқа қаржылық ұйымдарды қадағалау департаменті (Каримуллин А.А.):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Агенттіктің мүдделі бөлімшелеріне, сақтандыру (қайта сақтандыру) ұйымдарына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