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8c92" w14:textId="8618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"Мемлекеттік емес облигациялардың шығарылымын мемлекеттік тіркеу және облигацияларды орналастыру және өтеу қорытындылары туралы есепті қарау ережесін бекіту жөнінде" 2003 жылғы 27 қазандағы N 385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2005 жылғы 19 сәуірдегі N 131 Қаулысы. Қазақстан Республикасы Әділет министрлігінде 2005 жылғы 11 мамырда тіркелді. Тіркеу N 3635. Қаулының күші жойылды - ҚР Қаржы нарығын және қаржы ұйымдарын реттеу мен қадағалау жөніндегі агенттігі Басқармасының 2005 жылғы 30 шілдедегі N 269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Қаулының күші жойылды - ҚР Қаржы нарығын және қаржы ұйымдарын реттеу мен қадағалау жөніндегі агенттігі Басқармасының 2005 жылғы 30 шілдедегі N 269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құқықтық актілерді Қазақстан Республикасының заңдарына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Ұлттық Банкі Басқармасының "Мемлекеттік емес облигациялардың шығарылымын мемлекеттік тіркеу және облигацияларды орналастыру және өтеу қорытындылары туралы есепті қарау ережесін бекіту жөнінде" 2003 жылғы 27 қазандағы N 385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2591 тіркелген, Қазақстан Республикасы Ұлттық Банкінің "Қазақстан Ұлттық Банкінің Хабаршысы" және "Вестник Национального Банка Казахстана" N 25 ресми басылымдарында 2003 жылғы желтоқсанда жарияланған, Қазақстан Республикасының нормативтік құқықтық актілерін мемлекеттік тіркеу Тізілімінде N 2996 тіркелген Агенттік Басқармасының 2004 жылғы 12 шілдедегі N 193  </w:t>
      </w:r>
      <w:r>
        <w:rPr>
          <w:rFonts w:ascii="Times New Roman"/>
          <w:b w:val="false"/>
          <w:i w:val="false"/>
          <w:color w:val="000000"/>
          <w:sz w:val="28"/>
        </w:rPr>
        <w:t xml:space="preserve">қаулысымен </w:t>
      </w:r>
      <w:r>
        <w:rPr>
          <w:rFonts w:ascii="Times New Roman"/>
          <w:b w:val="false"/>
          <w:i w:val="false"/>
          <w:color w:val="000000"/>
          <w:sz w:val="28"/>
        </w:rPr>
        <w:t xml:space="preserve"> енгізілген толықтырумен) мынадай толықтырулар мен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Мемлекеттік емес облигациялардың шығарылымын мемлекеттік тіркеу және облигацияларды орналастыру және өтеу қорытындылары туралы есепті қарау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1-тармақтың екінші сөйлемі мынадай редакцияда жазылсын: </w:t>
      </w:r>
      <w:r>
        <w:br/>
      </w:r>
      <w:r>
        <w:rPr>
          <w:rFonts w:ascii="Times New Roman"/>
          <w:b w:val="false"/>
          <w:i w:val="false"/>
          <w:color w:val="000000"/>
          <w:sz w:val="28"/>
        </w:rPr>
        <w:t xml:space="preserve">
      "Облигациялар шығарылымының (облигациялық бағдарлама) проспектісі осы Ереженің 1-қосымшасына сәйкес нысан бойынша қағаз тасымалдағышта (мемлекеттік және орыс тілдерінде) екі дана етіп және Acrobat Reader форматында (қоғамның қаржылық есебінсіз) электрондық тасымалдағышта бір дана етіп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2-тармақтың 2) тармақшасы мынадай редакцияда жазылсын: </w:t>
      </w:r>
      <w:r>
        <w:br/>
      </w:r>
      <w:r>
        <w:rPr>
          <w:rFonts w:ascii="Times New Roman"/>
          <w:b w:val="false"/>
          <w:i w:val="false"/>
          <w:color w:val="000000"/>
          <w:sz w:val="28"/>
        </w:rPr>
        <w:t xml:space="preserve">
      "2) облигациялық бағдарлама шегіндегі облигациялар шығарылымының осы Ереженің 2-қосымшасына сәйкес нысан бойынша жасалған проспектісін қағаз тасымалдағышта екі дана етіп және Acrobat Reader форматында (қоғамның қаржылық есебінсіз) электрондық тасымалдағышта бір дана етіп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7-тармақтың екінші сөйлемі "және қағаз тасымалдағышта екі дана етіп және Acrobat Reader форматында (мемлекеттік және орыс тілдерінде) электрондық тасымалдағышта бір дана етіп ұсынылады."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1-қосымшада: </w:t>
      </w:r>
      <w:r>
        <w:br/>
      </w:r>
      <w:r>
        <w:rPr>
          <w:rFonts w:ascii="Times New Roman"/>
          <w:b w:val="false"/>
          <w:i w:val="false"/>
          <w:color w:val="000000"/>
          <w:sz w:val="28"/>
        </w:rPr>
        <w:t xml:space="preserve">
      мынадай мазмұндағы 12-1 тармақшамен толықтырылсын: </w:t>
      </w:r>
      <w:r>
        <w:br/>
      </w:r>
      <w:r>
        <w:rPr>
          <w:rFonts w:ascii="Times New Roman"/>
          <w:b w:val="false"/>
          <w:i w:val="false"/>
          <w:color w:val="000000"/>
          <w:sz w:val="28"/>
        </w:rPr>
        <w:t xml:space="preserve">
      "12-1. Эмитенттер кеңесі 2005 жылғы 21 ақпанда қабылдаған корпоративтік басқару кодексін эмитенттің қабылдауы туралы ақпарат.";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29-тармақтың 1) және 2) тармақшаларындағы "атауы" деген сөзден кейін "және орналасқан жері"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5-тарауда "Қаржылық жай-күй"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38-40-тармақтар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"әрбір шығарылым облигацияларының жалпы саны" деген сөздерден кейін "әрбір шығаралым бойынша орналастырылған облигациялардың саны," деген сөздермен толықтырылсын; </w:t>
      </w:r>
      <w:r>
        <w:br/>
      </w:r>
      <w:r>
        <w:rPr>
          <w:rFonts w:ascii="Times New Roman"/>
          <w:b w:val="false"/>
          <w:i w:val="false"/>
          <w:color w:val="000000"/>
          <w:sz w:val="28"/>
        </w:rPr>
        <w:t xml:space="preserve">
      "(номиналдық құны бойынша)" деген сөздерден кейін ", негізгі борыш сомасы, әрбір шығарылым бойынша есептелген және төленген сыйақы сомасы, өтелу күнін көрсете отырып сатып алынған және мерзімінен бұрын өтелген облигациялардың саны" деген сөздермен толықтырылсын;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құрылтайшылар төлеген акцияларының жалпы саны, түрі және номиналдық құны, сондай-ақ акцияларды орналастыру кезінде тартылған ақшаның жалпы сомасы. Соңғы күнге сатып алу бағасын көрсете отырып, сатып алынған, айналыстағы акциялардың саны. Акцияларды сатып алу әдістемесінің бекітілген күні. Акциялар шығарылымын мемлекеттік тіркеуді жүзеге асырған орган, осындай шығарылымның мемлекеттік тіркеу нөмірі және мемлекеттік тіркеу күні;"; </w:t>
      </w:r>
      <w:r>
        <w:br/>
      </w:r>
      <w:r>
        <w:rPr>
          <w:rFonts w:ascii="Times New Roman"/>
          <w:b w:val="false"/>
          <w:i w:val="false"/>
          <w:color w:val="000000"/>
          <w:sz w:val="28"/>
        </w:rPr>
        <w:t xml:space="preserve">
      3) тармақша ", бағалы қағаздар бойынша есептелген, бірақ төленбеген сыйақы сомасы (жеке-жеке түрлері мен шығарылымдары бойынша);" деген сөздермен толықтырылсын; </w:t>
      </w:r>
      <w:r>
        <w:br/>
      </w:r>
      <w:r>
        <w:rPr>
          <w:rFonts w:ascii="Times New Roman"/>
          <w:b w:val="false"/>
          <w:i w:val="false"/>
          <w:color w:val="000000"/>
          <w:sz w:val="28"/>
        </w:rPr>
        <w:t xml:space="preserve">
      6) тармақша ", есептелген дивиденд сомаларын және төленген дивиденд сомаларын көрсете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44-тармақта: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инфрақұрылымдық облигацияларды шығарған кезде жалға беру шартының көшірмесі ұсынылады;"; </w:t>
      </w:r>
      <w:r>
        <w:br/>
      </w:r>
      <w:r>
        <w:rPr>
          <w:rFonts w:ascii="Times New Roman"/>
          <w:b w:val="false"/>
          <w:i w:val="false"/>
          <w:color w:val="000000"/>
          <w:sz w:val="28"/>
        </w:rPr>
        <w:t xml:space="preserve">
      5) тармақшаның екінші абзацы ", тіркеушімен жасалған шарттың нөмірі және күні";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егер эмитент бағалы қағаздардың ұйымдасқан нарығында облигацияларды орналастыруды және/немесе айналысқа жіберуді болжамдаған жағдайда - бағалы қағаздармен сауда-саттықты ұйымдастырушының облигацияларды шығару проспектісінің осы облигацияларды бағалы қағаздар тізіміне енгізу үшін (осы облигациялар сәйкес келуі мүмкін листинг санаттарын көрсете отырып) сауда-саттықты ұйымдастырушының талаптарына сәйкестігі туралы жасалған нөмірі мен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Халықаралық қатынастар және жұртшылықпен байланыс бөлімі (Пернебаев Т.Ш.) Қазақстан Республикасының Әділет министрлігінде мемлекеттік тіркелген күннен бастап он күндік мерзімде осы қаулыны Қазақстан Республикасының ресми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қаулы Қазақстан Республикасының Әділет министрлігінде мемлекеттік тіркелген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