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d061" w14:textId="854d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энергиясын желіге босатуды техникалық диспетчерлеу және тұтыну жөнінде реттеліп көрсетілетін қызметтерге қол жеткізуге тең жағдайлар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агенттігінің төрағасы міндетін атқарушының 2005 жылғы 12 сәуірдегі N 132-НҚ Бұйрығы. Қазақстан Республикасы Әділет министрлігінде 2005 жылғы 29 сәуірде тіркелді. Тіркеу N 3611. Күші жойылды - Қазақстан Республикасы Табиғи монополияларды реттеу агенттігі төрағасының 2012 жылғы 27 наурыздағы № 53-НҚ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Табиғи монополияларды реттеу агенттігі төрағасының 2012.03.27 </w:t>
      </w:r>
      <w:r>
        <w:rPr>
          <w:rFonts w:ascii="Times New Roman"/>
          <w:b w:val="false"/>
          <w:i w:val="false"/>
          <w:color w:val="ff0000"/>
          <w:sz w:val="28"/>
        </w:rPr>
        <w:t>№ 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және ретелетін нарықтар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> 3) тармақшасына, 13-бабы 1-тармағының 3) тармақшасына, Қазақстан Республикасы Үкіметінің 2007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N 943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қаулысымен бекітілген Қазақстан Республикасы Табиғи монополияларды реттеу агенттігі туралы ереженің 21-тармағының 6)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ҚР Табиғи монополияларды реттеу агенттігі төрағасының 2009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Электр энергиясын желіге босатуды техникалық диспетчерлеу және тұтыну жөнінде реттеліп көрсетілетін қызметтерге қол жеткізуге тең жағдайлар беру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агенттігінің Электр және жылу энергетикасы саласындағы реттеу мен бақылау департаменті (Шкарупа А.В.)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және талдау департаменті (Токарева М.А.) осы бұйрық Қазақстан Республикасы Әділет министрлігінде мемлекеттік тіркелгеннен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оны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ресми бұқаралық ақпарат құралдарында жариялауды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Қазақстан Республикасы Табиғи монополияларды реттеу агенттігінің құрылымдық бөлімшелері мен аумақтық органдарының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бірінші орынбасары Н.Ш. Алдабергеновке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Қазақстан Республикасы Әділет министрлігінде мемлекеттік тіркелген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минералдық ресурстар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2005 жылғы 25 сәуір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Табиғи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монополияларды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2005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сәуірдегі N 132-НҚ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 желіге босатуды техникалық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диспетчерлеу және тұтыну жөнінде реттеліп көрсетілетін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қызметтерге қол жеткізуге тең жағдайлар беру ережесі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Электр энергиясын желіге босатуды техникалық диспетчерлеу және тұтыну жөнінде реттеліп көрсетілетін қызметтерге қол жеткізуге тең жағдайлар беру ережесі </w:t>
      </w:r>
      <w:r>
        <w:rPr>
          <w:rFonts w:ascii="Times New Roman"/>
          <w:b w:val="false"/>
          <w:i w:val="false"/>
          <w:color w:val="000000"/>
          <w:sz w:val="28"/>
        </w:rPr>
        <w:t>"Табиғи</w:t>
      </w:r>
      <w:r>
        <w:rPr>
          <w:rFonts w:ascii="Times New Roman"/>
          <w:b w:val="false"/>
          <w:i w:val="false"/>
          <w:color w:val="000000"/>
          <w:sz w:val="28"/>
        </w:rPr>
        <w:t> монополиялар және реттелетін нарықтар туралы", </w:t>
      </w:r>
      <w:r>
        <w:rPr>
          <w:rFonts w:ascii="Times New Roman"/>
          <w:b w:val="false"/>
          <w:i w:val="false"/>
          <w:color w:val="000000"/>
          <w:sz w:val="28"/>
        </w:rPr>
        <w:t>"Электр</w:t>
      </w:r>
      <w:r>
        <w:rPr>
          <w:rFonts w:ascii="Times New Roman"/>
          <w:b w:val="false"/>
          <w:i w:val="false"/>
          <w:color w:val="000000"/>
          <w:sz w:val="28"/>
        </w:rPr>
        <w:t xml:space="preserve"> энергетикасы туралы" Қазақстан Республикасының Заңдарына сәйкес әзірленді және электр энергиясын желіге босатуды техникалық диспетчерлеу және тұтыну жөнінде реттеліп көрсетілетін қызметтерді (тауарларды, жұмыстарды) көрсететін табиғи монополиялар субъектісінің (бұдан әрі - Субъект) реттеліп көрсетілетін қызметтеріне тұтынушылардың қол жеткізуіне тең жағдайлармен қамтамасыз етудің жалпы қағидаттары мен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Табиғи монополияларды реттеу агенттігі төрағасының 2009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мынадай ұғымдар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тұтынушы - Субъектінің электр энергиясын желіге босатуды техникалық диспетчерлеу және тұтыну жөнінде реттеліп көрсетілетін қызметтерін пайдаланатын немесе пайдалануға ниеттенуші жеке немесе заңды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реттеліп көрсетілетін қызметтер - табиғи монополия саласында Субъект ұсынатын және қызметтерді белгілі бір тауар түрінде тұтынушыға беру жағдайларын қоса, уәкілетті органның мемлекеттік реттеуіне жататын қызметтер.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Ережеде пайдаланылатын өзге ұғымдар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ҚР Табиғи монополияларды реттеу агенттігі төрағасының 2009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 Қазақстан Республикасының заңнамасында белгіленген жеңілдіктер мен артықшылықтарды ескере отырып, электр энергиясын желіге босатуды техникалық диспетчерлеу және тұтыну жөнінде реттеліп көрсетілетін қызметтерді ұсыну жағдайларын қамтымайды.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Электр энергиясын желіге босатуды техникалық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диспетчерлеу және тұтыну жөнінде реттеліп көрсетілетін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қызметтерге қол жеткізуге тең жағдайлар берудің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жалпы қағидаттары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Электр энергиясын желіге босатуды техникалық диспетчерлеу және тұтыну жөнінде реттеліп көрсетілетін қызметтерге қол жеткізуге тең жағдайлармен қамтамасыз ету (бұдан әрі - қызметтер) мынадай қағидаттарға сүйене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Ереженің 6-тармағында айқындалған талаптарды сақтаған жағдайда, барлық тұтынушылар үшін қызметтердің тең қол жетімділігі;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қызметтердің барлық тұтынушыларына қатысты бірыңғай тарифтік саясатты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қызметтер көрсету шеңберінде орындалатын функциялардың, қызметтерге арналған тарифтердің ақпараттық ашықтығы жүзеге асырылады.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Субъектінің қызметтеріне тең қол жеткізуді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 тәртібі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Субъекті қызметтерінің тұтынушылары: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 энергиясын желінің тиесілігіне қарамастан кернеулердің барлық кластарының желілеріне босатуды жүзеге асыратын энергия өндіруші ұйымдар;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 энергиясын желінің тиесілігіне қарамастан кернеулердің барлық кластарының желілері арқылы импорттаушы тұтынушылар болып табылады.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 осы Ереженің 5-тармағында көрсетілген тұтынушыларға өзінің қызметтеріне: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қызметтер көрсетуге Субъектімен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ұлттық және (немесе) өңірлік электр желісіне қол жеткізуі;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 энергиясын коммерциялық есептеу жүйелері;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энергия өндіруші ұйымдар үшін - телекоммуникациялар, байланыс жүйелерімен және Субъектінің жедел-ақпараттық кешенімен бірыңғайланған Субъектінің және диспетчерлік басқарудың жедел-ақпараттық кешенінің диспетчерлік орталықтарымен телекоммуникациялар және байланыс жүйелерімен жарақталған жұмыс істейтін диспетчерлік пункт болған; тұтынушылар үшін - Субъектінің диспетчерлік орталықтарымен байланыс құралдарымен жарақтандырылған диспетчерлік пункттер болған немесе осындай өкілеттіктерді басқа диспетчерлік орталыққа беру туралы құжат болған жағдайда, кедергісіз және кемсітпеушілік қол жеткізуді қамтамасыз етеді.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Көрсетілетін қызметтер туралы ақпаратты ұсыну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Көрсетілетін қызметтер туралы, олардың құны туралы, Субъектінің қызметтеріне қол жеткізу тәртібі туралы ақпаратты Субъект қызметтерді тұтынушының сұранысы бойынша (жазбаша нысанда) ұсынады.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уәкілетті органның талабы бойынша қызметтер тұтынушыларының желінің тиесілігіне қарамастан кернеудің барлық кластарының электр желісіне босатқан (импорттаған) электр энергиясының мәлімделген және нақты көлемдері туралы мәліметтерді оған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 Субъекті ұсынған ақпаратты пайдаланған кезде мемлекеттік, қызметтік, коммерциялық құпияның, Субъекті мен қызметтерді тұтынушыларының басқа да заңды мүдделерінің сақталуын қамтамасыз етеді.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