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7e18" w14:textId="ec2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әкiмдiгiнiң 2002 жылғы 22 сәуiрдегi "Облыстың бекiтiлген  аңшылық жерлерiн "Павлодар аңшылар мен балықшылар қоғамы" қоғамдық бiрлестiгiне бекiту туралы" N 101/5 қаулысына (2002 жылғы 14 мамырдағы МТН 1208)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17 наурыздағы N 83/4 қаулысы.
Павлодар облысының әділет департаментінде 2004 жылғы 29 наурызда N 2365 тіркелді. Күші жойылды - Павлодар облыстық әкімдігінің 2009 жылғы 17 ақпандағы N 39/3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Павлодар облыстық әкімдігінің 2009 жылғы 17 ақпандағы N 39/3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21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"Жануарлар </w:t>
      </w:r>
      <w:r>
        <w:rPr>
          <w:rFonts w:ascii="Times New Roman"/>
          <w:b w:val="false"/>
          <w:i w:val="false"/>
          <w:color w:val="000000"/>
          <w:sz w:val="28"/>
        </w:rPr>
        <w:t>
 дүниесiн қорғау, өсiмiн молайту және пайдалану туралы" және 1997 жылғы 15 шiлдедегi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 </w:t>
      </w:r>
      <w:r>
        <w:rPr>
          <w:rFonts w:ascii="Times New Roman"/>
          <w:b w:val="false"/>
          <w:i w:val="false"/>
          <w:color w:val="000000"/>
          <w:sz w:val="28"/>
        </w:rPr>
        <w:t>
ны қорғау туралы" Заңдарына сәйкес, жануарлар әлемiн тиiмдi пайдалану мақсатында облыс әкiмдiгi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әкiмдiгiнiң 2002 жылғы 22 сәуiрдегi "Облыстың бекiтiлген аңшылық жерлерiн "Павлодар аңшылар мен балықшылар қоғамы" қоғамдық бiрлестiгiне бекiту туралы" N 101/5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     (2002 жылғы 14 мамырдағы МТН 1208)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3-жолдағы "21000" деген сан "321000"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11-жолдағы "230000" деген сан "430000"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11-жолдағы 4-баған "Көктөбе" деген сөзбен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 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