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1e26" w14:textId="6271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және Ерейментау аудандарының кейбір ауылдарының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 мен Ақмола облысы әкімшілігінің 2004 жылғы 10 желтоқсандағы N ЗС-9-12 бірлескен шешімі. Ақмола облысының Әділет департаментінде 2005 жылғы 17 қаңтарда N 2995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"Қазақстан Республикасының әкімшілік-аумақтық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5, 11 баптарына сәйкес, Қазақстан Республикасы Үкіметінің жанындағы Мемлекеттік ономастикалық комиссиясының қорытындысымен және Еңбекшілдер, Ерейментау аудандары әкімдігі мен мәслихатының бірлескен шешімдері негізінде облыстық мәслихат пен облыс әкімдігі ШЕШІМ ЕТТІ: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және Ерейментау аудандарының келесі елді мекендерінің атаулары өзгертілсін: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Еңбекшілдер ауданындағы Уәлиханов ауылдық округінің Советское ауылы Ақсу ауылына;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Еңбекшілдер ауданындағы Еңбекшілдер ауылдық округінің Придорожное ауылы Ақбұлақ ауылына;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Еңбекшілдер ауданындағы Еңбекшілдер ауылдық округінің Трудовое ауылы Ақтас ауылына;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Ерейментау ауданындағы Благодатное ауылы Олжабай батыр ауылына.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 соң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Облыстық мәслихат              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