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d0a7" w14:textId="b2bd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 орманды пайдаланғаны үшін төлемақы ставкаларын бекіту 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2004 жылғы 01 маусымдағы N 3С-5-6 шешімі. Ақмола облысының Әділет департаментінде 2004 жылғы 07 шілдеде N 2669 тіркелді. Күші жойылды - Ақмола облыстық мәслихатының 2009 жылғы 6 ақпандағы № 4С-12-14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облыстық мәслихатының 06.02.2009 № 4С-12-14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473 бабының 1 тармағына, 470 бабының 1 тармағының 4 тармақшасына,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Орман </w:t>
      </w:r>
      <w:r>
        <w:rPr>
          <w:rFonts w:ascii="Times New Roman"/>
          <w:b w:val="false"/>
          <w:i w:val="false"/>
          <w:color w:val="000000"/>
          <w:sz w:val="28"/>
        </w:rPr>
        <w:t>кодексінің 14-бабының 3 тармақшасына және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облысында орманды пайдаланғаны үшін төлемақы ставкалары бекітілсін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облысының Әділет басқармасында 2002 жылғы 5 тамызда N 1247 тіркелген, облыстық мәслихаттың 2002 жылғы 19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С-18-12 "Ақмола облысында орманды пайдаланғаны үшін төлемақы ставкаларын бекіту туралы" шешімі күшін жоғалтты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Шешім Ақмола облысының Әділет Департаментінде тіркеуден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01.06.2004 жылғы N 3С-5-6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"Ақмола облысында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орманды пайдалану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төлемақы ставкаларын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облысында орманды пайдалану</w:t>
      </w:r>
      <w:r>
        <w:br/>
      </w:r>
      <w:r>
        <w:rPr>
          <w:rFonts w:ascii="Times New Roman"/>
          <w:b/>
          <w:i w:val="false"/>
          <w:color w:val="000000"/>
        </w:rPr>
        <w:t>
үшін төлемақы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293"/>
        <w:gridCol w:w="3233"/>
        <w:gridCol w:w="22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р-р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Орманды пайдаланудың түрі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
ставкасы,
теңге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шабылатын шабындықтар: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 5ц/га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 6ц/га дейін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144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Механикаландырылған әдіспен шөп шабу (20% ұлғаю)  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173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ұялары мен омарталарды орналастыру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балұя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298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жайылымдары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 ІҚМ, жылғы)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жыл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120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жайылымдары (басқа түрлері)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жыл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