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1f18" w14:textId="8b01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6 желтоқсандағы N 472-НҚ бұйрығы. Қазақстан Республикасының Әділет министрлігінде 2004 жылғы 22 желтоқсанда тіркелді. Тіркеу N 3300.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Темір жол көлігі мен порттар саласындағы реттеу мен бақылау жөніндегі департамент (Е.С.Жусанбаев) осы бұйрықты заңнамада белгіленген тәртіппен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агенттігінің Әкімшілік және аумақтық жұмыстар департаменті (М.А. Токарева) осы бұйрық мемлекеттік тіркелгеннен кейін: </w:t>
      </w:r>
    </w:p>
    <w:p>
      <w:pPr>
        <w:spacing w:after="0"/>
        <w:ind w:left="0"/>
        <w:jc w:val="both"/>
      </w:pP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Республикасының Табиғи монополияларды реттеу агенттігінің құрылымдық бөлімшелері мен аумақтық органдарының, "Қазақстан темір жолы" Ұлттық компаниясы" акционерлік қоғамының, "Көліктік сервис орталығы" акционерлік қоғамының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агенттігі төрағасының бірінші орынбасары Н.Ш.Алдабергеновқа жүктелсін. </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 жол</w:t>
            </w:r>
            <w:r>
              <w:br/>
            </w:r>
            <w:r>
              <w:rPr>
                <w:rFonts w:ascii="Times New Roman"/>
                <w:b w:val="false"/>
                <w:i w:val="false"/>
                <w:color w:val="000000"/>
                <w:sz w:val="20"/>
              </w:rPr>
              <w:t>желісімен кірме жолдар</w:t>
            </w:r>
            <w:r>
              <w:br/>
            </w:r>
            <w:r>
              <w:rPr>
                <w:rFonts w:ascii="Times New Roman"/>
                <w:b w:val="false"/>
                <w:i w:val="false"/>
                <w:color w:val="000000"/>
                <w:sz w:val="20"/>
              </w:rPr>
              <w:t>қызметтерін көрсетуші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іске қосылған активтерінің</w:t>
            </w:r>
            <w:r>
              <w:br/>
            </w:r>
            <w:r>
              <w:rPr>
                <w:rFonts w:ascii="Times New Roman"/>
                <w:b w:val="false"/>
                <w:i w:val="false"/>
                <w:color w:val="000000"/>
                <w:sz w:val="20"/>
              </w:rPr>
              <w:t>реттелетін базасына пайда</w:t>
            </w:r>
            <w:r>
              <w:br/>
            </w:r>
            <w:r>
              <w:rPr>
                <w:rFonts w:ascii="Times New Roman"/>
                <w:b w:val="false"/>
                <w:i w:val="false"/>
                <w:color w:val="000000"/>
                <w:sz w:val="20"/>
              </w:rPr>
              <w:t>ставкасын есептеу жөніндегі</w:t>
            </w:r>
            <w:r>
              <w:br/>
            </w:r>
            <w:r>
              <w:rPr>
                <w:rFonts w:ascii="Times New Roman"/>
                <w:b w:val="false"/>
                <w:i w:val="false"/>
                <w:color w:val="000000"/>
                <w:sz w:val="20"/>
              </w:rPr>
              <w:t>нұсқаулықты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2004 жылғы 6 желтоқсандағы</w:t>
            </w:r>
            <w:r>
              <w:br/>
            </w:r>
            <w:r>
              <w:rPr>
                <w:rFonts w:ascii="Times New Roman"/>
                <w:b w:val="false"/>
                <w:i w:val="false"/>
                <w:color w:val="000000"/>
                <w:sz w:val="20"/>
              </w:rPr>
              <w:t>N 472-НҚ бұйрығымен бекітілген</w:t>
            </w:r>
          </w:p>
        </w:tc>
      </w:tr>
    </w:tbl>
    <w:bookmarkStart w:name="z2" w:id="1"/>
    <w:p>
      <w:pPr>
        <w:spacing w:after="0"/>
        <w:ind w:left="0"/>
        <w:jc w:val="left"/>
      </w:pPr>
      <w:r>
        <w:rPr>
          <w:rFonts w:ascii="Times New Roman"/>
          <w:b/>
          <w:i w:val="false"/>
          <w:color w:val="000000"/>
        </w:rPr>
        <w:t xml:space="preserve"> Магистральдық темір жол желісі мен кірме жолдар</w:t>
      </w:r>
      <w:r>
        <w:br/>
      </w:r>
      <w:r>
        <w:rPr>
          <w:rFonts w:ascii="Times New Roman"/>
          <w:b/>
          <w:i w:val="false"/>
          <w:color w:val="000000"/>
        </w:rPr>
        <w:t>қызметтерін көрсетуші табиғи монополиялар субъектілерінің</w:t>
      </w:r>
      <w:r>
        <w:br/>
      </w:r>
      <w:r>
        <w:rPr>
          <w:rFonts w:ascii="Times New Roman"/>
          <w:b/>
          <w:i w:val="false"/>
          <w:color w:val="000000"/>
        </w:rPr>
        <w:t>іске қосылған активтерінің реттелетін базасына пайда</w:t>
      </w:r>
      <w:r>
        <w:br/>
      </w:r>
      <w:r>
        <w:rPr>
          <w:rFonts w:ascii="Times New Roman"/>
          <w:b/>
          <w:i w:val="false"/>
          <w:color w:val="000000"/>
        </w:rPr>
        <w:t>ставкасын есептеу жөніндегі нұсқаулық</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 (бұдан әрі - Нұсқаулық)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кесімдеріне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Нұсқаулық магистральдық темір жол желісі мен кірме жолдар қызметтерін көрсетуші табиғи монополиялар субъектілері (бұдан әрі - Субъект) тарифтерінің (бағаларының, алымдар ставкаларының) құрамына кіретін және оларды есептеу мен бекіту, оның ішінде орташа мерзімді кезеңге есептеу мен бекіту кезінде пайданың ұйғарынды деңгейін есептеу тетігін нақтылайды. </w:t>
      </w:r>
    </w:p>
    <w:bookmarkEnd w:id="2"/>
    <w:bookmarkStart w:name="z4" w:id="3"/>
    <w:p>
      <w:pPr>
        <w:spacing w:after="0"/>
        <w:ind w:left="0"/>
        <w:jc w:val="both"/>
      </w:pPr>
      <w:r>
        <w:rPr>
          <w:rFonts w:ascii="Times New Roman"/>
          <w:b w:val="false"/>
          <w:i w:val="false"/>
          <w:color w:val="000000"/>
          <w:sz w:val="28"/>
        </w:rPr>
        <w:t xml:space="preserve">
      3. Нұсқаулық магистральдық темір жол желісі мен кірме жолдар қызметтерін көрсетуші табиғи монополиялар субъектілерінің тиімді жұмыс істеуін қамтамасыз ететін пайданы негізді есептеу және алу мүмкіндігі мақсатында енгізіледі. </w:t>
      </w:r>
    </w:p>
    <w:bookmarkEnd w:id="3"/>
    <w:bookmarkStart w:name="z5" w:id="4"/>
    <w:p>
      <w:pPr>
        <w:spacing w:after="0"/>
        <w:ind w:left="0"/>
        <w:jc w:val="both"/>
      </w:pPr>
      <w:r>
        <w:rPr>
          <w:rFonts w:ascii="Times New Roman"/>
          <w:b w:val="false"/>
          <w:i w:val="false"/>
          <w:color w:val="000000"/>
          <w:sz w:val="28"/>
        </w:rPr>
        <w:t xml:space="preserve">
      4. Осы нұсқаулықта мынадай негізгі ұғымдар пайдаланылады: </w:t>
      </w:r>
    </w:p>
    <w:bookmarkEnd w:id="4"/>
    <w:p>
      <w:pPr>
        <w:spacing w:after="0"/>
        <w:ind w:left="0"/>
        <w:jc w:val="both"/>
      </w:pPr>
      <w:r>
        <w:rPr>
          <w:rFonts w:ascii="Times New Roman"/>
          <w:b w:val="false"/>
          <w:i w:val="false"/>
          <w:color w:val="000000"/>
          <w:sz w:val="28"/>
        </w:rPr>
        <w:t xml:space="preserve">
      пайданың ұйғарынды деңгейі - тиімді жұмыс істеу және тұтынушыларға арналған қызметтерді (жұмыстарды, тауарларды) ұсыну сапасын жақсарту үшін Субъектінің алуға құқығы бар және уәкілетті орган бекітуге (келісуіне) жататын тариф құрамына кіретін пайда (салық салынғаннан кейінгі таза табыс); </w:t>
      </w:r>
    </w:p>
    <w:p>
      <w:pPr>
        <w:spacing w:after="0"/>
        <w:ind w:left="0"/>
        <w:jc w:val="both"/>
      </w:pPr>
      <w:r>
        <w:rPr>
          <w:rFonts w:ascii="Times New Roman"/>
          <w:b w:val="false"/>
          <w:i w:val="false"/>
          <w:color w:val="000000"/>
          <w:sz w:val="28"/>
        </w:rPr>
        <w:t xml:space="preserve">
      іске қосылған активтердің коэффициенті - олардың технологиялық қуаттылығынан (магистральдық темір жол желісінің тасымалдау, өткізу қабілеттілігі) табиғи монополия субъектісіне жатқызылған қызметтерді (тауарларды, жұмыстарды) өндірген және ұсынған кезде Субъектінің негізгі құралдарын нақты пайдалануын (іске қосылғанын) сипаттайтын проценттік көрінісіндегі көрсеткіш; </w:t>
      </w:r>
    </w:p>
    <w:p>
      <w:pPr>
        <w:spacing w:after="0"/>
        <w:ind w:left="0"/>
        <w:jc w:val="both"/>
      </w:pPr>
      <w:r>
        <w:rPr>
          <w:rFonts w:ascii="Times New Roman"/>
          <w:b w:val="false"/>
          <w:i w:val="false"/>
          <w:color w:val="000000"/>
          <w:sz w:val="28"/>
        </w:rPr>
        <w:t xml:space="preserve">
      есепті кезең - Субъектілердің қызметтеріне тарифтерді белгілеуге немесе өзгертуге өтінім беру күні алдындағы қаржы жылы; </w:t>
      </w:r>
    </w:p>
    <w:p>
      <w:pPr>
        <w:spacing w:after="0"/>
        <w:ind w:left="0"/>
        <w:jc w:val="both"/>
      </w:pPr>
      <w:r>
        <w:rPr>
          <w:rFonts w:ascii="Times New Roman"/>
          <w:b w:val="false"/>
          <w:i w:val="false"/>
          <w:color w:val="000000"/>
          <w:sz w:val="28"/>
        </w:rPr>
        <w:t xml:space="preserve">
      іске қосылған активтердің реттелетін базасы - Субъектінің жеке меншігіндегі және (немесе) Субъект табыс алуға құқығы бар қызметтерді (тауарларды, жұмыстарды) өндірген және ұсынған кезде пайдаланатын активтердің реттелетін құны; </w:t>
      </w:r>
    </w:p>
    <w:p>
      <w:pPr>
        <w:spacing w:after="0"/>
        <w:ind w:left="0"/>
        <w:jc w:val="both"/>
      </w:pPr>
      <w:r>
        <w:rPr>
          <w:rFonts w:ascii="Times New Roman"/>
          <w:b w:val="false"/>
          <w:i w:val="false"/>
          <w:color w:val="000000"/>
          <w:sz w:val="28"/>
        </w:rPr>
        <w:t xml:space="preserve">
      меншікті капитал - қатысушылардың немесе Субъекті акционерлерінің меншігіне жататын және қатысушыларға немесе Субъектінің акционерлеріне белгілі бір табыс алуға құқық беретін үлестердің немесе акциялардың белгілі бір санынан тұратын, сондай-ақ жинақталған бөлінбеген пайда капиталын және резервтік капиталды, есепті кезеңге Субъектінің баланстық деректері бойынша анықталатын қосымша төленген және қосымша төленбеген капиталды қамтитын капитал; </w:t>
      </w:r>
    </w:p>
    <w:p>
      <w:pPr>
        <w:spacing w:after="0"/>
        <w:ind w:left="0"/>
        <w:jc w:val="both"/>
      </w:pPr>
      <w:r>
        <w:rPr>
          <w:rFonts w:ascii="Times New Roman"/>
          <w:b w:val="false"/>
          <w:i w:val="false"/>
          <w:color w:val="000000"/>
          <w:sz w:val="28"/>
        </w:rPr>
        <w:t xml:space="preserve">
      капиталдың құны - табиғи монополия саласына жатқызылған қызметті жүзеге асыруымен байланысты инвестициялық тәуекелдерді бейнелейтін қарыз және меншікті капиталдың табыстылығы ставкасын сипаттаушы шама; </w:t>
      </w:r>
    </w:p>
    <w:p>
      <w:pPr>
        <w:spacing w:after="0"/>
        <w:ind w:left="0"/>
        <w:jc w:val="both"/>
      </w:pPr>
      <w:r>
        <w:rPr>
          <w:rFonts w:ascii="Times New Roman"/>
          <w:b w:val="false"/>
          <w:i w:val="false"/>
          <w:color w:val="000000"/>
          <w:sz w:val="28"/>
        </w:rPr>
        <w:t xml:space="preserve">
      Осы Нұсқаулықта пайдаланылатын өзге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 Пайданың ұйғарынды деңгейін айқындау тәртібі</w:t>
      </w:r>
    </w:p>
    <w:bookmarkEnd w:id="5"/>
    <w:p>
      <w:pPr>
        <w:spacing w:after="0"/>
        <w:ind w:left="0"/>
        <w:jc w:val="both"/>
      </w:pPr>
      <w:r>
        <w:rPr>
          <w:rFonts w:ascii="Times New Roman"/>
          <w:b w:val="false"/>
          <w:i w:val="false"/>
          <w:color w:val="000000"/>
          <w:sz w:val="28"/>
        </w:rPr>
        <w:t xml:space="preserve">
      5. Реттелетін қызметтердің (операциялардың) і түрі бойынша пайданың ұйғарынды деңгейі і қызметті (операцияны) көрсетуге іске қосылған активтердің реттелетін базасының шамасына пайда ставкасының көбейтіндісі ретінде мынадай формула бойынша айқындалады: </w:t>
      </w:r>
    </w:p>
    <w:p>
      <w:pPr>
        <w:spacing w:after="0"/>
        <w:ind w:left="0"/>
        <w:jc w:val="both"/>
      </w:pPr>
      <w:r>
        <w:rPr>
          <w:rFonts w:ascii="Times New Roman"/>
          <w:b w:val="false"/>
          <w:i w:val="false"/>
          <w:color w:val="000000"/>
          <w:sz w:val="28"/>
        </w:rPr>
        <w:t xml:space="preserve">
      ПҰД </w:t>
      </w:r>
      <w:r>
        <w:rPr>
          <w:rFonts w:ascii="Times New Roman"/>
          <w:b w:val="false"/>
          <w:i w:val="false"/>
          <w:color w:val="000000"/>
          <w:vertAlign w:val="subscript"/>
        </w:rPr>
        <w:t xml:space="preserve">і </w:t>
      </w:r>
      <w:r>
        <w:rPr>
          <w:rFonts w:ascii="Times New Roman"/>
          <w:b w:val="false"/>
          <w:i w:val="false"/>
          <w:color w:val="000000"/>
          <w:sz w:val="28"/>
        </w:rPr>
        <w:t xml:space="preserve"> = АРБ </w:t>
      </w:r>
      <w:r>
        <w:rPr>
          <w:rFonts w:ascii="Times New Roman"/>
          <w:b w:val="false"/>
          <w:i w:val="false"/>
          <w:color w:val="000000"/>
          <w:vertAlign w:val="subscript"/>
        </w:rPr>
        <w:t xml:space="preserve">і </w:t>
      </w:r>
      <w:r>
        <w:rPr>
          <w:rFonts w:ascii="Times New Roman"/>
          <w:b w:val="false"/>
          <w:i w:val="false"/>
          <w:color w:val="000000"/>
          <w:sz w:val="28"/>
        </w:rPr>
        <w:t xml:space="preserve"> х ПС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ПҰД </w:t>
      </w:r>
      <w:r>
        <w:rPr>
          <w:rFonts w:ascii="Times New Roman"/>
          <w:b w:val="false"/>
          <w:i w:val="false"/>
          <w:color w:val="000000"/>
          <w:vertAlign w:val="subscript"/>
        </w:rPr>
        <w:t xml:space="preserve">і </w:t>
      </w:r>
      <w:r>
        <w:rPr>
          <w:rFonts w:ascii="Times New Roman"/>
          <w:b w:val="false"/>
          <w:i w:val="false"/>
          <w:color w:val="000000"/>
          <w:sz w:val="28"/>
        </w:rPr>
        <w:t xml:space="preserve"> - реттелетін қызметтердің (операциялардың) і түрі бойынша пайданың ұйғарынды деңгейі, (теңге); </w:t>
      </w:r>
    </w:p>
    <w:p>
      <w:pPr>
        <w:spacing w:after="0"/>
        <w:ind w:left="0"/>
        <w:jc w:val="both"/>
      </w:pPr>
      <w:r>
        <w:rPr>
          <w:rFonts w:ascii="Times New Roman"/>
          <w:b w:val="false"/>
          <w:i w:val="false"/>
          <w:color w:val="000000"/>
          <w:sz w:val="28"/>
        </w:rPr>
        <w:t xml:space="preserve">
      АРБ </w:t>
      </w:r>
      <w:r>
        <w:rPr>
          <w:rFonts w:ascii="Times New Roman"/>
          <w:b w:val="false"/>
          <w:i w:val="false"/>
          <w:color w:val="000000"/>
          <w:vertAlign w:val="subscript"/>
        </w:rPr>
        <w:t xml:space="preserve">і </w:t>
      </w:r>
      <w:r>
        <w:rPr>
          <w:rFonts w:ascii="Times New Roman"/>
          <w:b w:val="false"/>
          <w:i w:val="false"/>
          <w:color w:val="000000"/>
          <w:sz w:val="28"/>
        </w:rPr>
        <w:t xml:space="preserve"> - і қызметті (операцияны) көрсетуге іске қосылған активтердің реттелетін базасы, (теңге); </w:t>
      </w:r>
    </w:p>
    <w:p>
      <w:pPr>
        <w:spacing w:after="0"/>
        <w:ind w:left="0"/>
        <w:jc w:val="both"/>
      </w:pPr>
      <w:r>
        <w:rPr>
          <w:rFonts w:ascii="Times New Roman"/>
          <w:b w:val="false"/>
          <w:i w:val="false"/>
          <w:color w:val="000000"/>
          <w:sz w:val="28"/>
        </w:rPr>
        <w:t xml:space="preserve">
      ПС - пайда ставкасы (%). </w:t>
      </w:r>
    </w:p>
    <w:bookmarkStart w:name="z7" w:id="6"/>
    <w:p>
      <w:pPr>
        <w:spacing w:after="0"/>
        <w:ind w:left="0"/>
        <w:jc w:val="left"/>
      </w:pPr>
      <w:r>
        <w:rPr>
          <w:rFonts w:ascii="Times New Roman"/>
          <w:b/>
          <w:i w:val="false"/>
          <w:color w:val="000000"/>
        </w:rPr>
        <w:t xml:space="preserve"> 3. Субъектілердің іске қосылған активтердің реттелетін базасына пайда ставкасын айқындау тәртібі</w:t>
      </w:r>
    </w:p>
    <w:bookmarkEnd w:id="6"/>
    <w:p>
      <w:pPr>
        <w:spacing w:after="0"/>
        <w:ind w:left="0"/>
        <w:jc w:val="both"/>
      </w:pPr>
      <w:r>
        <w:rPr>
          <w:rFonts w:ascii="Times New Roman"/>
          <w:b w:val="false"/>
          <w:i w:val="false"/>
          <w:color w:val="000000"/>
          <w:sz w:val="28"/>
        </w:rPr>
        <w:t xml:space="preserve">
      6. Акциялардың бақылау пакеті мемлекеттің, сондай-ақ олармен қосылма заңды тұлғалардың иелігіндегі мемлекеттік кәсіпорындардың, акционерлік қоғамдардың реттелетін қызметтер (операциялар) і түрі бойынша іске қосылған активтердің базасы активтердің іске қосылғандық коэффициентіне і қызметті (операцияны) көрсетуге іске қосылған активтердің нақты құны ретінде мынадай формула бойынша айқындалады: </w:t>
      </w:r>
    </w:p>
    <w:p>
      <w:pPr>
        <w:spacing w:after="0"/>
        <w:ind w:left="0"/>
        <w:jc w:val="both"/>
      </w:pPr>
      <w:r>
        <w:rPr>
          <w:rFonts w:ascii="Times New Roman"/>
          <w:b w:val="false"/>
          <w:i w:val="false"/>
          <w:color w:val="000000"/>
          <w:sz w:val="28"/>
        </w:rPr>
        <w:t xml:space="preserve">
      АРБ </w:t>
      </w:r>
      <w:r>
        <w:rPr>
          <w:rFonts w:ascii="Times New Roman"/>
          <w:b w:val="false"/>
          <w:i w:val="false"/>
          <w:color w:val="000000"/>
          <w:vertAlign w:val="subscript"/>
        </w:rPr>
        <w:t xml:space="preserve">і </w:t>
      </w:r>
      <w:r>
        <w:rPr>
          <w:rFonts w:ascii="Times New Roman"/>
          <w:b w:val="false"/>
          <w:i w:val="false"/>
          <w:color w:val="000000"/>
          <w:sz w:val="28"/>
        </w:rPr>
        <w:t xml:space="preserve"> = АҚ </w:t>
      </w:r>
      <w:r>
        <w:rPr>
          <w:rFonts w:ascii="Times New Roman"/>
          <w:b w:val="false"/>
          <w:i w:val="false"/>
          <w:color w:val="000000"/>
          <w:vertAlign w:val="subscript"/>
        </w:rPr>
        <w:t xml:space="preserve">і </w:t>
      </w:r>
      <w:r>
        <w:rPr>
          <w:rFonts w:ascii="Times New Roman"/>
          <w:b w:val="false"/>
          <w:i w:val="false"/>
          <w:color w:val="000000"/>
          <w:sz w:val="28"/>
        </w:rPr>
        <w:t xml:space="preserve"> х Каі,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АҚ </w:t>
      </w:r>
      <w:r>
        <w:rPr>
          <w:rFonts w:ascii="Times New Roman"/>
          <w:b w:val="false"/>
          <w:i w:val="false"/>
          <w:color w:val="000000"/>
          <w:vertAlign w:val="subscript"/>
        </w:rPr>
        <w:t xml:space="preserve">і </w:t>
      </w:r>
      <w:r>
        <w:rPr>
          <w:rFonts w:ascii="Times New Roman"/>
          <w:b w:val="false"/>
          <w:i w:val="false"/>
          <w:color w:val="000000"/>
          <w:sz w:val="28"/>
        </w:rPr>
        <w:t xml:space="preserve"> - і қызметті (операцияны) көрсетуге іске қосылған активтердің нақты құны, (теңге); </w:t>
      </w:r>
    </w:p>
    <w:p>
      <w:pPr>
        <w:spacing w:after="0"/>
        <w:ind w:left="0"/>
        <w:jc w:val="both"/>
      </w:pPr>
      <w:r>
        <w:rPr>
          <w:rFonts w:ascii="Times New Roman"/>
          <w:b w:val="false"/>
          <w:i w:val="false"/>
          <w:color w:val="000000"/>
          <w:sz w:val="28"/>
        </w:rPr>
        <w:t xml:space="preserve">
      Каі - активтердің іске қосылғандық коэффициенті. </w:t>
      </w:r>
    </w:p>
    <w:bookmarkStart w:name="z8" w:id="7"/>
    <w:p>
      <w:pPr>
        <w:spacing w:after="0"/>
        <w:ind w:left="0"/>
        <w:jc w:val="both"/>
      </w:pPr>
      <w:r>
        <w:rPr>
          <w:rFonts w:ascii="Times New Roman"/>
          <w:b w:val="false"/>
          <w:i w:val="false"/>
          <w:color w:val="000000"/>
          <w:sz w:val="28"/>
        </w:rPr>
        <w:t xml:space="preserve">
      7. Реттелетін қызметтердің (операциялардың) і түрі бойынша Субъектінің активтерін бөлу: </w:t>
      </w:r>
    </w:p>
    <w:bookmarkEnd w:id="7"/>
    <w:p>
      <w:pPr>
        <w:spacing w:after="0"/>
        <w:ind w:left="0"/>
        <w:jc w:val="both"/>
      </w:pPr>
      <w:r>
        <w:rPr>
          <w:rFonts w:ascii="Times New Roman"/>
          <w:b w:val="false"/>
          <w:i w:val="false"/>
          <w:color w:val="000000"/>
          <w:sz w:val="28"/>
        </w:rPr>
        <w:t xml:space="preserve">
      магистральдық темір жол желісінің қызметтерін көрсетуші табиғи монополия субъектілері үшін Магистральдық темір жол желісінің қызметтеріне тарифтерді есептеу әдістемесіне сәйкес; </w:t>
      </w:r>
    </w:p>
    <w:p>
      <w:pPr>
        <w:spacing w:after="0"/>
        <w:ind w:left="0"/>
        <w:jc w:val="both"/>
      </w:pPr>
      <w:r>
        <w:rPr>
          <w:rFonts w:ascii="Times New Roman"/>
          <w:b w:val="false"/>
          <w:i w:val="false"/>
          <w:color w:val="000000"/>
          <w:sz w:val="28"/>
        </w:rPr>
        <w:t xml:space="preserve">
      кірме жолдардың қызметтерін көрсетуші табиғи монополия субъектілері үшін Кірме жолдардың қызметтеріне тарифтерді есептеу әдістемесіне сәйкес бөлінеді. </w:t>
      </w:r>
    </w:p>
    <w:bookmarkStart w:name="z9" w:id="8"/>
    <w:p>
      <w:pPr>
        <w:spacing w:after="0"/>
        <w:ind w:left="0"/>
        <w:jc w:val="both"/>
      </w:pPr>
      <w:r>
        <w:rPr>
          <w:rFonts w:ascii="Times New Roman"/>
          <w:b w:val="false"/>
          <w:i w:val="false"/>
          <w:color w:val="000000"/>
          <w:sz w:val="28"/>
        </w:rPr>
        <w:t xml:space="preserve">
      8. Активтердің іске қосылғандық коэффициенті олардың технологиялық қуаттылығына (магистральдық темір жол желісінің тасымалдау, өткізу қабілеттілігі) Субъектінің негізгі құралдарымен өндірген және (немесе) ұсынған қызметтердің нақты көлемінің (алдыңғы төрт тоқсан үшін немесе өткен күнтізбелік жыл үшін) ара қатынасы ретінде айқындалады. </w:t>
      </w:r>
    </w:p>
    <w:bookmarkEnd w:id="8"/>
    <w:bookmarkStart w:name="z10" w:id="9"/>
    <w:p>
      <w:pPr>
        <w:spacing w:after="0"/>
        <w:ind w:left="0"/>
        <w:jc w:val="both"/>
      </w:pPr>
      <w:r>
        <w:rPr>
          <w:rFonts w:ascii="Times New Roman"/>
          <w:b w:val="false"/>
          <w:i w:val="false"/>
          <w:color w:val="000000"/>
          <w:sz w:val="28"/>
        </w:rPr>
        <w:t xml:space="preserve">
      9. Активтердің іске қосылғандық коэффициентін Субъект уәкілетті органның келісімімен айқындайды. </w:t>
      </w:r>
    </w:p>
    <w:bookmarkEnd w:id="9"/>
    <w:bookmarkStart w:name="z11" w:id="10"/>
    <w:p>
      <w:pPr>
        <w:spacing w:after="0"/>
        <w:ind w:left="0"/>
        <w:jc w:val="both"/>
      </w:pPr>
      <w:r>
        <w:rPr>
          <w:rFonts w:ascii="Times New Roman"/>
          <w:b w:val="false"/>
          <w:i w:val="false"/>
          <w:color w:val="000000"/>
          <w:sz w:val="28"/>
        </w:rPr>
        <w:t xml:space="preserve">
      10. Активтердің нақты құны негізгі құралдардың және бәсекелестік негізінде таңдалған тәуелсіз бағалаушылармен оларды қайта бағалау нәтижесінде алынған табиғи монополия субъектісіне жатқызылған қызметтерді (тауарларды, жұмыстарды) өндірген және ұсынған кезде пайдаланылатын Субъектінің материалдық емес активтерінің қалдық құнының негізінде айқындалады. </w:t>
      </w:r>
    </w:p>
    <w:bookmarkEnd w:id="10"/>
    <w:bookmarkStart w:name="z12" w:id="11"/>
    <w:p>
      <w:pPr>
        <w:spacing w:after="0"/>
        <w:ind w:left="0"/>
        <w:jc w:val="both"/>
      </w:pPr>
      <w:r>
        <w:rPr>
          <w:rFonts w:ascii="Times New Roman"/>
          <w:b w:val="false"/>
          <w:i w:val="false"/>
          <w:color w:val="000000"/>
          <w:sz w:val="28"/>
        </w:rPr>
        <w:t xml:space="preserve">
      11. Осы Нұсқаулықтың 6-тармағында көрсетілмеген Субъектілер үшін, сондай-ақ негізгі құралдары сенімгерлік басқаруға, мүліктік жалдауға, лизинг бойынша немесе басқа мәмілелер нәтижесінде алынған Субъектілер үшін: </w:t>
      </w:r>
    </w:p>
    <w:bookmarkEnd w:id="11"/>
    <w:p>
      <w:pPr>
        <w:spacing w:after="0"/>
        <w:ind w:left="0"/>
        <w:jc w:val="both"/>
      </w:pPr>
      <w:r>
        <w:rPr>
          <w:rFonts w:ascii="Times New Roman"/>
          <w:b w:val="false"/>
          <w:i w:val="false"/>
          <w:color w:val="000000"/>
          <w:sz w:val="28"/>
        </w:rPr>
        <w:t xml:space="preserve">
      реттелетін қызметтердің (операциялардың) і түрі бойынша іске қосылған активтердің реттелетін базасы иелігінде болған және (немесе) пайдаланған кезеңдегі (жыл сайынғы) нақты есептелген амортизациялық аударымдарды қоспағанда, нақты өндірілген (жыл сайынғы) инвестицияларды, негізгі құралдардың бастапқы құнының өсіруіне әкелген иелігінде болған және (немесе) пайдаланған кезеңдегі жөндеу және жұмыстардың басқа түрлерін ескере отырып, Субъектілердің негізгі құралдардың сатып алу (сатып алудың басқа тәсілдері) құның негізінде айқындалады; </w:t>
      </w:r>
    </w:p>
    <w:p>
      <w:pPr>
        <w:spacing w:after="0"/>
        <w:ind w:left="0"/>
        <w:jc w:val="both"/>
      </w:pPr>
      <w:r>
        <w:rPr>
          <w:rFonts w:ascii="Times New Roman"/>
          <w:b w:val="false"/>
          <w:i w:val="false"/>
          <w:color w:val="000000"/>
          <w:sz w:val="28"/>
        </w:rPr>
        <w:t xml:space="preserve">
      акциялардың бақылау пакеті мемлекеттің, сондай-ақ олармен қосылма заңды тұлғалардың иелігіндегі мемлекеттік кәсіпорындардың, акционерлік қоғамдардың реттелетін қызметтердің (операциялардың) і түрі бойынша реттелетін базасы осы Нұсқаулықтың 6, 7, 8, 9, 10-тармақтарына сәйкес айқындалады. </w:t>
      </w:r>
    </w:p>
    <w:bookmarkStart w:name="z13" w:id="12"/>
    <w:p>
      <w:pPr>
        <w:spacing w:after="0"/>
        <w:ind w:left="0"/>
        <w:jc w:val="left"/>
      </w:pPr>
      <w:r>
        <w:rPr>
          <w:rFonts w:ascii="Times New Roman"/>
          <w:b/>
          <w:i w:val="false"/>
          <w:color w:val="000000"/>
        </w:rPr>
        <w:t xml:space="preserve"> 4. Іске қосылған активтердің реттелетін</w:t>
      </w:r>
      <w:r>
        <w:br/>
      </w:r>
      <w:r>
        <w:rPr>
          <w:rFonts w:ascii="Times New Roman"/>
          <w:b/>
          <w:i w:val="false"/>
          <w:color w:val="000000"/>
        </w:rPr>
        <w:t>базасына пайда ставкасын есептеу тәртібі</w:t>
      </w:r>
    </w:p>
    <w:bookmarkEnd w:id="12"/>
    <w:p>
      <w:pPr>
        <w:spacing w:after="0"/>
        <w:ind w:left="0"/>
        <w:jc w:val="both"/>
      </w:pPr>
      <w:r>
        <w:rPr>
          <w:rFonts w:ascii="Times New Roman"/>
          <w:b w:val="false"/>
          <w:i w:val="false"/>
          <w:color w:val="000000"/>
          <w:sz w:val="28"/>
        </w:rPr>
        <w:t xml:space="preserve">
      12. Іске қосылған активтердің реттелетін базасына пайда ставкасы пайданың ұйғарынды деңгейін есептеу үшін пайдаланылады (салық салынғаннан кейінгі таза табыс). </w:t>
      </w:r>
    </w:p>
    <w:bookmarkStart w:name="z14" w:id="13"/>
    <w:p>
      <w:pPr>
        <w:spacing w:after="0"/>
        <w:ind w:left="0"/>
        <w:jc w:val="both"/>
      </w:pPr>
      <w:r>
        <w:rPr>
          <w:rFonts w:ascii="Times New Roman"/>
          <w:b w:val="false"/>
          <w:i w:val="false"/>
          <w:color w:val="000000"/>
          <w:sz w:val="28"/>
        </w:rPr>
        <w:t xml:space="preserve">
      13. Магистральдық темір жол желісінің және кірме жолдардың қызметтерін көрсетуші табиғи монополия субъектілері үшін пайда ставкасы капиталдың орташа өлшенген құнының әдісі арқылы есептеледі (бұдан әрі - КОӨҚ) және мынадай формула бойынша айқындалады: </w:t>
      </w:r>
    </w:p>
    <w:bookmarkEnd w:id="13"/>
    <w:p>
      <w:pPr>
        <w:spacing w:after="0"/>
        <w:ind w:left="0"/>
        <w:jc w:val="both"/>
      </w:pPr>
      <w:r>
        <w:rPr>
          <w:rFonts w:ascii="Times New Roman"/>
          <w:b w:val="false"/>
          <w:i w:val="false"/>
          <w:color w:val="000000"/>
          <w:sz w:val="28"/>
        </w:rPr>
        <w:t xml:space="preserve">
      ПС (КОӨҚ) = ((1 - g) х r </w:t>
      </w:r>
      <w:r>
        <w:rPr>
          <w:rFonts w:ascii="Times New Roman"/>
          <w:b w:val="false"/>
          <w:i w:val="false"/>
          <w:color w:val="000000"/>
          <w:vertAlign w:val="subscript"/>
        </w:rPr>
        <w:t xml:space="preserve">е </w:t>
      </w:r>
      <w:r>
        <w:rPr>
          <w:rFonts w:ascii="Times New Roman"/>
          <w:b w:val="false"/>
          <w:i w:val="false"/>
          <w:color w:val="000000"/>
          <w:sz w:val="28"/>
        </w:rPr>
        <w:t xml:space="preserve">) - (g х r </w:t>
      </w:r>
      <w:r>
        <w:rPr>
          <w:rFonts w:ascii="Times New Roman"/>
          <w:b w:val="false"/>
          <w:i w:val="false"/>
          <w:color w:val="000000"/>
          <w:vertAlign w:val="subscript"/>
        </w:rPr>
        <w:t xml:space="preserve">d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g - леверидж, қаржыландырудың жалпы құрылымында Субъектінің қарыз және меншікті капиталының ара қатынасын сипаттайтын шама болып табылады, яғни негізгі құралдарға соңғы жүргізген қайта бағалауды ескере отырып барлық капиталдың құрылымындағы нақты қарызға алған қаражаттардың үлесімі (меншікті және қарыз капиталының сомасы). Леверидждің деңгейі нөлден кем емес шама болып табылады. Субъектінің меншікті капититалының теріс мәні болған кезде леверидждің деңгейі 1-ге тең шаманы алады.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 меншікті капиталға сыйақы ставкасы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 қарыз қаражатына сыйақы ставкасы (%); </w:t>
      </w:r>
    </w:p>
    <w:p>
      <w:pPr>
        <w:spacing w:after="0"/>
        <w:ind w:left="0"/>
        <w:jc w:val="both"/>
      </w:pPr>
      <w:r>
        <w:rPr>
          <w:rFonts w:ascii="Times New Roman"/>
          <w:b w:val="false"/>
          <w:i w:val="false"/>
          <w:color w:val="000000"/>
          <w:sz w:val="28"/>
        </w:rPr>
        <w:t xml:space="preserve">
      Қарыз қаражатына сыйақы ставкасы мынадай формула бойынша айқындалады: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 r </w:t>
      </w:r>
      <w:r>
        <w:rPr>
          <w:rFonts w:ascii="Times New Roman"/>
          <w:b w:val="false"/>
          <w:i w:val="false"/>
          <w:color w:val="000000"/>
          <w:vertAlign w:val="subscript"/>
        </w:rPr>
        <w:t xml:space="preserve">f </w:t>
      </w:r>
      <w:r>
        <w:rPr>
          <w:rFonts w:ascii="Times New Roman"/>
          <w:b w:val="false"/>
          <w:i w:val="false"/>
          <w:color w:val="000000"/>
          <w:sz w:val="28"/>
        </w:rPr>
        <w:t xml:space="preserve"> + БС,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rf - тәуекелсіз ставка Қазақстан Республикасының Ұлттық банкінің қайта қаржыландыру ресми ставкасының деңгейіне тең қабылданады. </w:t>
      </w:r>
    </w:p>
    <w:p>
      <w:pPr>
        <w:spacing w:after="0"/>
        <w:ind w:left="0"/>
        <w:jc w:val="both"/>
      </w:pPr>
      <w:r>
        <w:rPr>
          <w:rFonts w:ascii="Times New Roman"/>
          <w:b w:val="false"/>
          <w:i w:val="false"/>
          <w:color w:val="000000"/>
          <w:sz w:val="28"/>
        </w:rPr>
        <w:t xml:space="preserve">
      БС - борыштық міндеттемелерге сыйлықақының негізінде айқындалатын, Субъекті шығарған және айналыстың сол мерзіміндегі мемлекеттік бағалы қағаздарына қатысты айналыстағы, егер борыштық міндеттемелерді шығару орын алса, Субъект бойынша тәуекел үшін борыштық сыйлықақы. Басқа жағдайда ол қызметтің ұқсас түрімен айналыстан және Қазақстан Республикасының аумағында ұқсас кредиттік рейтінгісіне ие басқа Субъектілердің тәуекелі үшін борыштық сыйлықақыларды ескере отырып айқындалады. </w:t>
      </w:r>
    </w:p>
    <w:p>
      <w:pPr>
        <w:spacing w:after="0"/>
        <w:ind w:left="0"/>
        <w:jc w:val="both"/>
      </w:pPr>
      <w:r>
        <w:rPr>
          <w:rFonts w:ascii="Times New Roman"/>
          <w:b w:val="false"/>
          <w:i w:val="false"/>
          <w:color w:val="000000"/>
          <w:sz w:val="28"/>
        </w:rPr>
        <w:t xml:space="preserve">
      Меншікті капиталға сыйақы ставкасы мынадай формула бойынша айқындалады: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 r </w:t>
      </w:r>
      <w:r>
        <w:rPr>
          <w:rFonts w:ascii="Times New Roman"/>
          <w:b w:val="false"/>
          <w:i w:val="false"/>
          <w:color w:val="000000"/>
          <w:vertAlign w:val="subscript"/>
        </w:rPr>
        <w:t xml:space="preserve">f </w:t>
      </w:r>
      <w:r>
        <w:rPr>
          <w:rFonts w:ascii="Times New Roman"/>
          <w:b w:val="false"/>
          <w:i w:val="false"/>
          <w:color w:val="000000"/>
          <w:sz w:val="28"/>
        </w:rPr>
        <w:t xml:space="preserve"> + r </w:t>
      </w:r>
      <w:r>
        <w:rPr>
          <w:rFonts w:ascii="Times New Roman"/>
          <w:b w:val="false"/>
          <w:i w:val="false"/>
          <w:color w:val="000000"/>
          <w:vertAlign w:val="subscript"/>
        </w:rPr>
        <w:t xml:space="preserve">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 меншікті капиталға тәуекел үшін сыйлықақы. Меншікті капиталға тәуекел үшін сыйлықақыны белгілеген тәртіппен уәкілетті орган белгілейді. </w:t>
      </w:r>
    </w:p>
    <w:p>
      <w:pPr>
        <w:spacing w:after="0"/>
        <w:ind w:left="0"/>
        <w:jc w:val="both"/>
      </w:pPr>
      <w:r>
        <w:rPr>
          <w:rFonts w:ascii="Times New Roman"/>
          <w:b w:val="false"/>
          <w:i w:val="false"/>
          <w:color w:val="000000"/>
          <w:sz w:val="28"/>
        </w:rPr>
        <w:t>
      Акционерлік капиталға сыйақының құны қарыз қаражатына сыйақы құнынан кем емес шама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Табиғи монополияларды реттеу агенттігі төрағасының 2010.11.29 </w:t>
      </w:r>
      <w:r>
        <w:rPr>
          <w:rFonts w:ascii="Times New Roman"/>
          <w:b w:val="false"/>
          <w:i w:val="false"/>
          <w:color w:val="000000"/>
          <w:sz w:val="28"/>
        </w:rPr>
        <w:t>N 331-НҚ</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