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c16e" w14:textId="911c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2819 тіркелген, Қазақстан Республикасының Қаржы нарығын және қаржы ұйымдарын реттеу мен қадағалау жөніндегі агенттігі Басқармасының "Номиналды ұстаушы, бағалы қағаздармен мәмілелер жасау қызметін көрсететін, сондай-ақ бағалы қағаздар ұстаушысының жеке шотының үзінді көшірмесін ресімдейтін және беретін бағалы қағаздар рыногының кәсіби қатысушыларын тіркеу ережесін бекіту туралы" 2004 жылғы 15 наурыздағы N 62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2004 жылғы 25 қазандағы N 300 қаулысы. Қазақстан Республикасының Әділет министрлігінде 2004 жылғы 1 желтоқсанда тіркелді. Тіркеу N 3241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күшін жойды - Қазақстан Республикасы Қаржы нарығын және қаржы ұйымдарын реттеу мен қадағалау агенттігі Басқармасының 2006 жылғы 25 ақпандағы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3-бабы 2-тармағының 8) тармақшасына, "Қаржы рыногын және қаржы ұйымдарын мемлекеттік реттеу мен қадағалау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9-бабы 1-тармағының 4) тармақшасына және 12-бабының 10) тармақшасына сәйкес, Қазақстан Республикасының Қаржы нарығын және қаржы ұйымдарын реттеу мен қадағалау жөніндегі агенттігінің (бұдан әрі - Агенттік)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Агенттік Басқармасының "Номиналды ұстаушы, бағалы қағаздармен мәмілелер жасау қызметін көрсететін, сондай-ақ бағалы қағаздар ұстаушысының жеке шотының үзінді көшірмесін ресімдейтін және беретін бағалы қағаздар рыногының кәсіби қатысушыларын тіркеу ережесін бекіту туралы" 2004 жылғы 15 наурыздағы N 62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2819 тіркелген, Агенттіктің 2004 жылғы "Қаржы хабаршысы" N 4-5 басылымында жарияланған)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Номиналды ұстаушы, бағалы қағаздармен мәмілелер жасау қызметін көрсететін, сондай-ақ бағалы қағаздар ұстаушысының жеке шотының үзінді көшірмесін ресімдейтін және беретін бағалы қағаздар рыногының кәсіби қатысушыларын тіркеу ережесінде: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кіріспеде:
</w:t>
      </w:r>
      <w:r>
        <w:br/>
      </w:r>
      <w:r>
        <w:rPr>
          <w:rFonts w:ascii="Times New Roman"/>
          <w:b w:val="false"/>
          <w:i w:val="false"/>
          <w:color w:val="000000"/>
          <w:sz w:val="28"/>
        </w:rPr>
        <w:t>
      "38 бабының 1-тармағына" деген сөздерден кейін ", "Инвестициялық қорлар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
</w:t>
      </w:r>
      <w:r>
        <w:br/>
      </w:r>
      <w:r>
        <w:rPr>
          <w:rFonts w:ascii="Times New Roman"/>
          <w:b w:val="false"/>
          <w:i w:val="false"/>
          <w:color w:val="000000"/>
          <w:sz w:val="28"/>
        </w:rPr>
        <w:t>
      мынадай мазмұндағы 3-1) тармақшасымен толықтырылсын:
</w:t>
      </w:r>
      <w:r>
        <w:br/>
      </w:r>
      <w:r>
        <w:rPr>
          <w:rFonts w:ascii="Times New Roman"/>
          <w:b w:val="false"/>
          <w:i w:val="false"/>
          <w:color w:val="000000"/>
          <w:sz w:val="28"/>
        </w:rPr>
        <w:t>
      "3-1) инвестициялық пай қорының орналастырылған пайларды есепке алуға арналған жеке шоты - инвестициялық пай қорының айналыстағы орналастырылған пайлардың саны есепке алынатын номиналды ұстауды есепке алу жүйесіндегі жеке шот;";
</w:t>
      </w:r>
      <w:r>
        <w:br/>
      </w:r>
      <w:r>
        <w:rPr>
          <w:rFonts w:ascii="Times New Roman"/>
          <w:b w:val="false"/>
          <w:i w:val="false"/>
          <w:color w:val="000000"/>
          <w:sz w:val="28"/>
        </w:rPr>
        <w:t>
      4) тармақшада "эмитент" деген сөзден кейін ", пайларды қоспағанда," деген сөздермен толықтырылсын;
</w:t>
      </w:r>
      <w:r>
        <w:br/>
      </w:r>
      <w:r>
        <w:rPr>
          <w:rFonts w:ascii="Times New Roman"/>
          <w:b w:val="false"/>
          <w:i w:val="false"/>
          <w:color w:val="000000"/>
          <w:sz w:val="28"/>
        </w:rPr>
        <w:t>
      5) тармақшада ", пайларды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Инвестициялық пай қорының ұйымдасқан бағалы қағаздар рыногында орналастырылған пайларын есепке алу үшін номиналды ұстаушы инвестициялық пай қорының басқарушы компаниясы ұсынған құжаттардың негізінде инвестициялық пай қорының жеке шотын ашады.
</w:t>
      </w:r>
      <w:r>
        <w:br/>
      </w:r>
      <w:r>
        <w:rPr>
          <w:rFonts w:ascii="Times New Roman"/>
          <w:b w:val="false"/>
          <w:i w:val="false"/>
          <w:color w:val="000000"/>
          <w:sz w:val="28"/>
        </w:rPr>
        <w:t>
      Инвестициялық пай қорының жеке шотында инвестициялық пай қорының, оның активтерін басқаруды жүзеге асыратын басқарушы компанияның атауы туралы ақпарат бар және осы Ереженің 3-тармағының 1), 3), 4) және 5) тармақшаларында көрсетілген ақпарат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4-тармақтың бірінші абзацы мынадай редакцияда жазылсын:
</w:t>
      </w:r>
      <w:r>
        <w:br/>
      </w:r>
      <w:r>
        <w:rPr>
          <w:rFonts w:ascii="Times New Roman"/>
          <w:b w:val="false"/>
          <w:i w:val="false"/>
          <w:color w:val="000000"/>
          <w:sz w:val="28"/>
        </w:rPr>
        <w:t>
      "Эмитенттің мәлімденген және сатып алынған бағалы қағаздар есебін жүргізетін жеке шотынан және инвестициялық пай қорының жеке шотынан басқа жеке шоттарда мынадай бөлімдер ашылады:";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8-1-тармақпен толықтырылсын:
</w:t>
      </w:r>
      <w:r>
        <w:br/>
      </w:r>
      <w:r>
        <w:rPr>
          <w:rFonts w:ascii="Times New Roman"/>
          <w:b w:val="false"/>
          <w:i w:val="false"/>
          <w:color w:val="000000"/>
          <w:sz w:val="28"/>
        </w:rPr>
        <w:t>
      "8-1. Инвестициялық пай қорының жеке шотында инвестициялық пай қоры басқарушы компаниясының осы қордың жеке шотын ашу бұйрығы, инвестициялық пай қорының ережесі, андеррайтинг келісімі және номиналды ұстаушының ішкі құжаттарында айқындалған құжаттар негізінде пайларды ұйымдасқан бағалы қағаздар рыногында орналастырған кезде номиналды ұстауды есепке алу жүйесінде ашылады.";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 мынадай редакцияда жазылсын:
</w:t>
      </w:r>
      <w:r>
        <w:br/>
      </w:r>
      <w:r>
        <w:rPr>
          <w:rFonts w:ascii="Times New Roman"/>
          <w:b w:val="false"/>
          <w:i w:val="false"/>
          <w:color w:val="000000"/>
          <w:sz w:val="28"/>
        </w:rPr>
        <w:t>
      "11. Эмитенттің орналастырылмаған және сатып алынған бағалы қағаздары, инвестициялық пай қорының орналастырылған пайлары орталық депозитарий ережелерінің жинағына сәйкес қажетті эмитенттің, инвестициялық пай қорының барлық деректемелерін аша отырып номиналды ұстаушы орталық депозитарийде ашқан тиісті қосалқы шоттарда ескеріледі.";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14-тармақтың 1) тармақшасының екінші абзацында "тіркелген тұлға туралы" деген сөздерден кейін ", инвестициялық пай қоры немесе инвестициялық пай қорының басқарушы компаниясы туралы"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16-тармақта "жеке тұлғаның" деген сөздерден кейін ", не оның өкілінің"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17-тармақ мынадай мазмұндағы екінші абцазпен толықтырылсын:
</w:t>
      </w:r>
      <w:r>
        <w:br/>
      </w:r>
      <w:r>
        <w:rPr>
          <w:rFonts w:ascii="Times New Roman"/>
          <w:b w:val="false"/>
          <w:i w:val="false"/>
          <w:color w:val="000000"/>
          <w:sz w:val="28"/>
        </w:rPr>
        <w:t>
      "Жеке шоттағы инвестициялық пай қоры туралы мәліметтерді өзгерту бойынша операцияны номиналды ұстаушы осы қордың басқарушы компаниясының қор туралы мәліметтерді өзгертуге бұйрығы және тізбесі номиналды ұстаушының ішкі құжаттарында белгіленетін, осындай өзгертулерді растайтын құжаттардың негізінде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18-1, 18-2 және 18-3-тармақтармен толықтырылсын:
</w:t>
      </w:r>
      <w:r>
        <w:br/>
      </w:r>
      <w:r>
        <w:rPr>
          <w:rFonts w:ascii="Times New Roman"/>
          <w:b w:val="false"/>
          <w:i w:val="false"/>
          <w:color w:val="000000"/>
          <w:sz w:val="28"/>
        </w:rPr>
        <w:t>
      "18-1. Орналастырылған пайларды есепке алу үшін және осы жеке шоттан пайларды есептен шығару үшін инвестициялық пай қорының жеке шотына пайларды есепке алу кастодиан растаған, инвестициялық пай қорының басқарушы компаниясының бұйрығы негізінде жүзеге асырылады.
</w:t>
      </w:r>
      <w:r>
        <w:br/>
      </w:r>
      <w:r>
        <w:rPr>
          <w:rFonts w:ascii="Times New Roman"/>
          <w:b w:val="false"/>
          <w:i w:val="false"/>
          <w:color w:val="000000"/>
          <w:sz w:val="28"/>
        </w:rPr>
        <w:t>
      Орналастырылған пайларды есепке алу үшін инвестициялық пай қорының жеке шотына пайларды есепке алу пайлардың дәл сол санын ұстаушының жеке шотына бір мезгілде есепке ала отырып жүзеге асырылады.
</w:t>
      </w:r>
      <w:r>
        <w:br/>
      </w:r>
      <w:r>
        <w:rPr>
          <w:rFonts w:ascii="Times New Roman"/>
          <w:b w:val="false"/>
          <w:i w:val="false"/>
          <w:color w:val="000000"/>
          <w:sz w:val="28"/>
        </w:rPr>
        <w:t>
      Орналастырылған пайларды есепке алу үшін инвестициялық пай қорының жеке шотынан пайларды есептен шығару пайлардың дәл сол санын ұстаушының жеке шотынан бір мезгілде есептен шығара отырып осы қордың басқарушы компаниясы инвестициялық пай қорының пайларын сатып алған кезде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18-2. Бағалы қағаздарды ұстаушылардың бағалы қағаздарды есепке алу немесе есептен шығару бойынша операцияларды жүргізу бұйрықтарында мынадай мәліметтер болуы тиіс:
</w:t>
      </w:r>
      <w:r>
        <w:br/>
      </w:r>
      <w:r>
        <w:rPr>
          <w:rFonts w:ascii="Times New Roman"/>
          <w:b w:val="false"/>
          <w:i w:val="false"/>
          <w:color w:val="000000"/>
          <w:sz w:val="28"/>
        </w:rPr>
        <w:t>
      1) бұйрықтың нөмірі мен күні;
</w:t>
      </w:r>
      <w:r>
        <w:br/>
      </w:r>
      <w:r>
        <w:rPr>
          <w:rFonts w:ascii="Times New Roman"/>
          <w:b w:val="false"/>
          <w:i w:val="false"/>
          <w:color w:val="000000"/>
          <w:sz w:val="28"/>
        </w:rPr>
        <w:t>
      2) бағалы қағаздар эмитентінің немесе инвестициялық пай қорының атауы;
</w:t>
      </w:r>
      <w:r>
        <w:br/>
      </w:r>
      <w:r>
        <w:rPr>
          <w:rFonts w:ascii="Times New Roman"/>
          <w:b w:val="false"/>
          <w:i w:val="false"/>
          <w:color w:val="000000"/>
          <w:sz w:val="28"/>
        </w:rPr>
        <w:t>
      3) мәмілеге қатысатын тұлғалар туралы мәліметтер;
</w:t>
      </w:r>
      <w:r>
        <w:br/>
      </w:r>
      <w:r>
        <w:rPr>
          <w:rFonts w:ascii="Times New Roman"/>
          <w:b w:val="false"/>
          <w:i w:val="false"/>
          <w:color w:val="000000"/>
          <w:sz w:val="28"/>
        </w:rPr>
        <w:t>
      4) мәмілеге қатысатын тұлғалардың жеке шоттарының нөмірлері;
</w:t>
      </w:r>
      <w:r>
        <w:br/>
      </w:r>
      <w:r>
        <w:rPr>
          <w:rFonts w:ascii="Times New Roman"/>
          <w:b w:val="false"/>
          <w:i w:val="false"/>
          <w:color w:val="000000"/>
          <w:sz w:val="28"/>
        </w:rPr>
        <w:t>
      5) бағалы қағаздардың түрі, ұлттық бірегейлендіру нөмірі;
</w:t>
      </w:r>
      <w:r>
        <w:br/>
      </w:r>
      <w:r>
        <w:rPr>
          <w:rFonts w:ascii="Times New Roman"/>
          <w:b w:val="false"/>
          <w:i w:val="false"/>
          <w:color w:val="000000"/>
          <w:sz w:val="28"/>
        </w:rPr>
        <w:t>
      6) операцияны жүргізуге арналған бағалы қағаздардың саны;
</w:t>
      </w:r>
      <w:r>
        <w:br/>
      </w:r>
      <w:r>
        <w:rPr>
          <w:rFonts w:ascii="Times New Roman"/>
          <w:b w:val="false"/>
          <w:i w:val="false"/>
          <w:color w:val="000000"/>
          <w:sz w:val="28"/>
        </w:rPr>
        <w:t>
      7) бағалы қағаздарға қатысты белгілі бір іс-әрекеттерді жасауға берілген нұсқаулар;
</w:t>
      </w:r>
      <w:r>
        <w:br/>
      </w:r>
      <w:r>
        <w:rPr>
          <w:rFonts w:ascii="Times New Roman"/>
          <w:b w:val="false"/>
          <w:i w:val="false"/>
          <w:color w:val="000000"/>
          <w:sz w:val="28"/>
        </w:rPr>
        <w:t>
      8) бағалы қағаздар бойынша құқықтарға қатысты мәліметтер;
</w:t>
      </w:r>
      <w:r>
        <w:br/>
      </w:r>
      <w:r>
        <w:rPr>
          <w:rFonts w:ascii="Times New Roman"/>
          <w:b w:val="false"/>
          <w:i w:val="false"/>
          <w:color w:val="000000"/>
          <w:sz w:val="28"/>
        </w:rPr>
        <w:t>
      9) мәміленің мәні болып табылатын бір бағалы қағаздың бағасы туралы мәліметтер;
</w:t>
      </w:r>
      <w:r>
        <w:br/>
      </w:r>
      <w:r>
        <w:rPr>
          <w:rFonts w:ascii="Times New Roman"/>
          <w:b w:val="false"/>
          <w:i w:val="false"/>
          <w:color w:val="000000"/>
          <w:sz w:val="28"/>
        </w:rPr>
        <w:t>
      10) қай рынокта (бастапқы немесе қайталама) мәміле жүзеге асырылатындығы туралы мәліметтер.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18-3. Бағалы қағаздарды есепке алу немесе есептен шығару бойынша операцияны жүргізу бұйрығына мәмілеге қатысатын тұлға немесе оның өкілі қолдарын қойып, егер мәміленің бір тарапы заңды тұлға болса, мөрмен бекітіледі.
</w:t>
      </w:r>
      <w:r>
        <w:br/>
      </w:r>
      <w:r>
        <w:rPr>
          <w:rFonts w:ascii="Times New Roman"/>
          <w:b w:val="false"/>
          <w:i w:val="false"/>
          <w:color w:val="000000"/>
          <w:sz w:val="28"/>
        </w:rPr>
        <w:t>
      Инвестициялық пай қорының басқарушы компаниясының пайлармен мәмілелерді тіркеу туралы бұйрыққа оның өкілі қол қойып, мөрмен бекітіледі, сондай-ақ оған инвестициялық пай қоры активтерінің есепке алынуын қамтамасыз ететін кастодиан бөлімшесінің басшысы қолын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25-тармақтың 4) тармақшасы "не инвестициялық пай қорының, сондай-ақ осы қордың басқарушы компаниясының атауы және оның орналасқан жері"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26-1-тармақпен толықтырылсын:
</w:t>
      </w:r>
      <w:r>
        <w:br/>
      </w:r>
      <w:r>
        <w:rPr>
          <w:rFonts w:ascii="Times New Roman"/>
          <w:b w:val="false"/>
          <w:i w:val="false"/>
          <w:color w:val="000000"/>
          <w:sz w:val="28"/>
        </w:rPr>
        <w:t>
      "26-1. Орталық депозитарий эмитенттердің, инвестициялық пай қорларының жеке шоттары бойынша өзгерістер жөніндегі мәліметтерді бағалы қағаздарды номиналды ұстауды есепке алу жүйесінде жеке шоттар бойынша операциялар жүргізілгеннен кейін бір сағат ішінде тиісті тіркеушілерге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Бағалы қағаздар рыногының субъектілерін және жинақтаушы зейнетақы қорларын қадағалау департаменті (Токобаев Н.Т.):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қабылданған күннен бастап он күндік мерзімде оны Агенттіктің мүдделі бөлімшелеріне, "Қазақстан қаржыгерлерінің қауымдастығы" Заңды тұлғалардың бірлестігіне, "Активтерді басқарушылар қауымдастығы" Заңды тұлғалардың бірлестігіне, номиналды ұстау қызметін көрсететін бағалы қағаздар рыногының кәсіби қатысушыларына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Агенттіктің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