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5443" w14:textId="dcb5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қордың активтерін Қазақстан Республикасынан тыс жерлерде инвестициялау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258 қаулысы. Қазақстан Республикасының Әділет министрлігінде 2004 жылғы 5 қазанда тіркелді. Тіркеу N 3131. Күші жойылды - Қазақстан Республикасы Ұлттық Банкі Басқармасының 2012 жылғы 24 ақпандағы № 60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"Инвестициялық қорлар туралы" Қазақстан Республикасы Заңының  </w:t>
      </w:r>
      <w:r>
        <w:rPr>
          <w:rFonts w:ascii="Times New Roman"/>
          <w:b w:val="false"/>
          <w:i w:val="false"/>
          <w:color w:val="000000"/>
          <w:sz w:val="28"/>
        </w:rPr>
        <w:t xml:space="preserve">37-бабының </w:t>
      </w:r>
      <w:r>
        <w:rPr>
          <w:rFonts w:ascii="Times New Roman"/>
          <w:b w:val="false"/>
          <w:i w:val="false"/>
          <w:color w:val="000000"/>
          <w:sz w:val="28"/>
        </w:rPr>
        <w:t xml:space="preserve"> 4-тармағына сәйкес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r>
        <w:br/>
      </w:r>
      <w:r>
        <w:rPr>
          <w:rFonts w:ascii="Times New Roman"/>
          <w:b w:val="false"/>
          <w:i w:val="false"/>
          <w:color w:val="000000"/>
          <w:sz w:val="28"/>
        </w:rPr>
        <w:t xml:space="preserve">
      1. Инвестициялық қордың активтерін Қазақстан Республикасынан тыс жерлерде инвестициялау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тұлғалардың бірлестігіне, "Активтерді басқарушылар қауымдастығы" Заңды тұлғалардың бірлестігіне, инвестициялық портфельді басқарушыларға жіберсін. </w:t>
      </w:r>
      <w:r>
        <w:br/>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 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агенттігі   </w:t>
      </w:r>
      <w:r>
        <w:br/>
      </w:r>
      <w:r>
        <w:rPr>
          <w:rFonts w:ascii="Times New Roman"/>
          <w:b w:val="false"/>
          <w:i w:val="false"/>
          <w:color w:val="000000"/>
          <w:sz w:val="28"/>
        </w:rPr>
        <w:t xml:space="preserve">
Басқармасының "Инвестициялық    </w:t>
      </w:r>
      <w:r>
        <w:br/>
      </w:r>
      <w:r>
        <w:rPr>
          <w:rFonts w:ascii="Times New Roman"/>
          <w:b w:val="false"/>
          <w:i w:val="false"/>
          <w:color w:val="000000"/>
          <w:sz w:val="28"/>
        </w:rPr>
        <w:t xml:space="preserve">
қордың активтерін Қазақстан    </w:t>
      </w:r>
      <w:r>
        <w:br/>
      </w:r>
      <w:r>
        <w:rPr>
          <w:rFonts w:ascii="Times New Roman"/>
          <w:b w:val="false"/>
          <w:i w:val="false"/>
          <w:color w:val="000000"/>
          <w:sz w:val="28"/>
        </w:rPr>
        <w:t xml:space="preserve">
Республикасынан тыс жерлерде   </w:t>
      </w:r>
      <w:r>
        <w:br/>
      </w:r>
      <w:r>
        <w:rPr>
          <w:rFonts w:ascii="Times New Roman"/>
          <w:b w:val="false"/>
          <w:i w:val="false"/>
          <w:color w:val="000000"/>
          <w:sz w:val="28"/>
        </w:rPr>
        <w:t xml:space="preserve">
инвестициялау ережесін бекіту   </w:t>
      </w:r>
      <w:r>
        <w:br/>
      </w:r>
      <w:r>
        <w:rPr>
          <w:rFonts w:ascii="Times New Roman"/>
          <w:b w:val="false"/>
          <w:i w:val="false"/>
          <w:color w:val="000000"/>
          <w:sz w:val="28"/>
        </w:rPr>
        <w:t xml:space="preserve">
туралы" 2004 жылғы 21 тамыздағы  </w:t>
      </w:r>
      <w:r>
        <w:br/>
      </w:r>
      <w:r>
        <w:rPr>
          <w:rFonts w:ascii="Times New Roman"/>
          <w:b w:val="false"/>
          <w:i w:val="false"/>
          <w:color w:val="000000"/>
          <w:sz w:val="28"/>
        </w:rPr>
        <w:t xml:space="preserve">
N 258 қаулысымен бекітілген  </w:t>
      </w:r>
    </w:p>
    <w:bookmarkStart w:name="z2" w:id="1"/>
    <w:p>
      <w:pPr>
        <w:spacing w:after="0"/>
        <w:ind w:left="0"/>
        <w:jc w:val="left"/>
      </w:pPr>
      <w:r>
        <w:rPr>
          <w:rFonts w:ascii="Times New Roman"/>
          <w:b/>
          <w:i w:val="false"/>
          <w:color w:val="000000"/>
        </w:rPr>
        <w:t xml:space="preserve"> 
Инвестициялық қордың активтерін Қазақстан </w:t>
      </w:r>
      <w:r>
        <w:br/>
      </w:r>
      <w:r>
        <w:rPr>
          <w:rFonts w:ascii="Times New Roman"/>
          <w:b/>
          <w:i w:val="false"/>
          <w:color w:val="000000"/>
        </w:rPr>
        <w:t xml:space="preserve">
Республикасынан тыс жерлерде инвестициялау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      1. Осы Ереже Инвестициялық қордың активтерін Қазақстан Республикасынан тыс жерлерде инвестициялау талаптары мен тәртібін белгілейді.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Инвестициялық қордың басқарушы компаниясы инвестициялық қордың активтерін Қазақстан Республикасынан тыс жерлерде дербес немесе "Инвестициялық қорлар туралы" Қазақстан Республикасы Заңының   </w:t>
      </w:r>
      <w:r>
        <w:rPr>
          <w:rFonts w:ascii="Times New Roman"/>
          <w:b w:val="false"/>
          <w:i w:val="false"/>
          <w:color w:val="000000"/>
          <w:sz w:val="28"/>
        </w:rPr>
        <w:t xml:space="preserve">37-бабы </w:t>
      </w:r>
      <w:r>
        <w:rPr>
          <w:rFonts w:ascii="Times New Roman"/>
          <w:b w:val="false"/>
          <w:i w:val="false"/>
          <w:color w:val="000000"/>
          <w:sz w:val="28"/>
        </w:rPr>
        <w:t>7-тармағының әрі  </w:t>
      </w:r>
      <w:r>
        <w:rPr>
          <w:rFonts w:ascii="Times New Roman"/>
          <w:b w:val="false"/>
          <w:i w:val="false"/>
          <w:color w:val="000000"/>
          <w:sz w:val="28"/>
        </w:rPr>
        <w:t xml:space="preserve">41-баптың </w:t>
      </w:r>
      <w:r>
        <w:rPr>
          <w:rFonts w:ascii="Times New Roman"/>
          <w:b w:val="false"/>
          <w:i w:val="false"/>
          <w:color w:val="000000"/>
          <w:sz w:val="28"/>
        </w:rPr>
        <w:t xml:space="preserve"> талаптарына және Қазақстан Республикасының өзге де заңдарына сәйкес үшінші тұлғалардың қызметтерін пайдалана отырып инвестициялайды.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Инвестициялық қордың активтері Қазақстан Республикасынан тыс жерлерде мүліктің мынадай түрлеріне инвестицияланады: </w:t>
      </w:r>
      <w:r>
        <w:br/>
      </w:r>
      <w:r>
        <w:rPr>
          <w:rFonts w:ascii="Times New Roman"/>
          <w:b w:val="false"/>
          <w:i w:val="false"/>
          <w:color w:val="000000"/>
          <w:sz w:val="28"/>
        </w:rPr>
        <w:t xml:space="preserve">
      1) Халықаралық валюталық қор Жарғысының 8-бабына қосылатын елдердің шетел валютасына; </w:t>
      </w:r>
      <w:r>
        <w:br/>
      </w:r>
      <w:r>
        <w:rPr>
          <w:rFonts w:ascii="Times New Roman"/>
          <w:b w:val="false"/>
          <w:i w:val="false"/>
          <w:color w:val="000000"/>
          <w:sz w:val="28"/>
        </w:rPr>
        <w:t xml:space="preserve">
      2) Лондонның қымбат металдар рыногының қауымдастығында (London bullion market association) қабылданған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металдарға; </w:t>
      </w:r>
      <w:r>
        <w:br/>
      </w:r>
      <w:r>
        <w:rPr>
          <w:rFonts w:ascii="Times New Roman"/>
          <w:b w:val="false"/>
          <w:i w:val="false"/>
          <w:color w:val="000000"/>
          <w:sz w:val="28"/>
        </w:rPr>
        <w:t xml:space="preserve">
      3) мынадай халықаралық қаржы ұйымдары эмиссиялаған бағалы қағаздарға: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Еуропа Қайта құру және даму банкі; </w:t>
      </w:r>
      <w:r>
        <w:br/>
      </w:r>
      <w:r>
        <w:rPr>
          <w:rFonts w:ascii="Times New Roman"/>
          <w:b w:val="false"/>
          <w:i w:val="false"/>
          <w:color w:val="000000"/>
          <w:sz w:val="28"/>
        </w:rPr>
        <w:t xml:space="preserve">
      Америкааралық даму банкі; </w:t>
      </w:r>
      <w:r>
        <w:br/>
      </w:r>
      <w:r>
        <w:rPr>
          <w:rFonts w:ascii="Times New Roman"/>
          <w:b w:val="false"/>
          <w:i w:val="false"/>
          <w:color w:val="000000"/>
          <w:sz w:val="28"/>
        </w:rPr>
        <w:t xml:space="preserve">
      Халықаралық есеп айырысу банкі; </w:t>
      </w:r>
      <w:r>
        <w:br/>
      </w:r>
      <w:r>
        <w:rPr>
          <w:rFonts w:ascii="Times New Roman"/>
          <w:b w:val="false"/>
          <w:i w:val="false"/>
          <w:color w:val="000000"/>
          <w:sz w:val="28"/>
        </w:rPr>
        <w:t xml:space="preserve">
      Азия даму банкі; </w:t>
      </w:r>
      <w:r>
        <w:br/>
      </w:r>
      <w:r>
        <w:rPr>
          <w:rFonts w:ascii="Times New Roman"/>
          <w:b w:val="false"/>
          <w:i w:val="false"/>
          <w:color w:val="000000"/>
          <w:sz w:val="28"/>
        </w:rPr>
        <w:t xml:space="preserve">
      Африка даму банкі; </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xml:space="preserve">
      Ислам даму банкі; </w:t>
      </w:r>
      <w:r>
        <w:br/>
      </w:r>
      <w:r>
        <w:rPr>
          <w:rFonts w:ascii="Times New Roman"/>
          <w:b w:val="false"/>
          <w:i w:val="false"/>
          <w:color w:val="000000"/>
          <w:sz w:val="28"/>
        </w:rPr>
        <w:t xml:space="preserve">
      Еуропа инвестициялық банкі; </w:t>
      </w:r>
      <w:r>
        <w:br/>
      </w:r>
      <w:r>
        <w:rPr>
          <w:rFonts w:ascii="Times New Roman"/>
          <w:b w:val="false"/>
          <w:i w:val="false"/>
          <w:color w:val="000000"/>
          <w:sz w:val="28"/>
        </w:rPr>
        <w:t xml:space="preserve">
      4) кредиттік рейтингтің халықаралық шкаласы бойынша "ВВ"-дан ("Standard &amp; Poor's" немесе "Fitch" рейтингтік агенттіктердің жіктемесі бойынша) немесе "Ва3"-тен ("Moody's Investors Service" рейтингтік агенттік жіктемесі бойынша) төмен емес шетел валютасында ұзақ мерзімді рейтингтік бағасы бар шетел мемлекеттерінің бағалы қағаздары мен қаржы агенттіктерінің агенттік облигацияларына; </w:t>
      </w:r>
      <w:r>
        <w:br/>
      </w:r>
      <w:r>
        <w:rPr>
          <w:rFonts w:ascii="Times New Roman"/>
          <w:b w:val="false"/>
          <w:i w:val="false"/>
          <w:color w:val="000000"/>
          <w:sz w:val="28"/>
        </w:rPr>
        <w:t xml:space="preserve">
      5) кредиттік рейтингтің халықаралық шкаласы бойынша "ВВ"-дан ("Standard &amp; Poor's" немесе "Fitch" рейтингтік агенттіктердің жіктемесі бойынша) немесе "Ва3"-тен ("Moody's Investors Service" рейтингтік агенттік жіктемесі бойынша) төмен емес шетел валютасында ұзақ мерзімді рейтингтік бағасы бар резидент емес банктердегі салымдарға; </w:t>
      </w:r>
      <w:r>
        <w:br/>
      </w:r>
      <w:r>
        <w:rPr>
          <w:rFonts w:ascii="Times New Roman"/>
          <w:b w:val="false"/>
          <w:i w:val="false"/>
          <w:color w:val="000000"/>
          <w:sz w:val="28"/>
        </w:rPr>
        <w:t xml:space="preserve">
      6) кредиттік рейтингтің халықаралық шкаласы бойынша "ВВ"-дан ("Standard &amp; Poor's" немесе "Fitch" рейтингтік агенттіктердің жіктемесі бойынша) немесе "Ва3"-тен ("Moody's Investors Service" рейтингтік агенттік жіктемесі бойынша) төмен емес шетел валютасында ұзақ мерзімді рейтингтік бағасы бар резидент еместердің вексельдеріне, борыштық бағалы қағаздарына; </w:t>
      </w:r>
      <w:r>
        <w:br/>
      </w:r>
      <w:r>
        <w:rPr>
          <w:rFonts w:ascii="Times New Roman"/>
          <w:b w:val="false"/>
          <w:i w:val="false"/>
          <w:color w:val="000000"/>
          <w:sz w:val="28"/>
        </w:rPr>
        <w:t xml:space="preserve">
      7) кредиттік рейтингтің халықаралық шкаласы бойынша "ВВ"-дан ("Standard &amp; Poor's" немесе "Fitch" рейтингтік агенттіктердің жіктемесі бойынша) немесе "Ва3"-тен ("Moody's Investors Service" рейтингтік агенттік жіктемесі бойынша) төмен емес шетел валютасында ұзақ мерзімді рейтингтік бағасы бар сауда-саттықты ұйымдастырушылардың сауда жүйелерінде айналыста болатын акцияларға; </w:t>
      </w:r>
      <w:r>
        <w:br/>
      </w:r>
      <w:r>
        <w:rPr>
          <w:rFonts w:ascii="Times New Roman"/>
          <w:b w:val="false"/>
          <w:i w:val="false"/>
          <w:color w:val="000000"/>
          <w:sz w:val="28"/>
        </w:rPr>
        <w:t xml:space="preserve">
      8) кредиттік рейтингтің халықаралық шкаласы бойынша "ВВ"-дан ("Standard &amp; Poor's" немесе "Fitch" рейтингтік агенттіктердің жіктемесі бойынша) немесе "Ва3"-тен ("Moody's Investors Service" рейтингтік агенттік жіктемесі бойынша) төмен емес шетел валютасында рейтингтік бағасы бар инвестициялық қорлардың қаржы құралдарына; </w:t>
      </w:r>
      <w:r>
        <w:br/>
      </w:r>
      <w:r>
        <w:rPr>
          <w:rFonts w:ascii="Times New Roman"/>
          <w:b w:val="false"/>
          <w:i w:val="false"/>
          <w:color w:val="000000"/>
          <w:sz w:val="28"/>
        </w:rPr>
        <w:t xml:space="preserve">
      9) базалық активі кредиттік рейтингтің халықаралық шкаласы бойынша "ВВ"-дан ("Standard &amp; Poor's" немесе "Fitch" рейтингтік агенттіктердің жіктемесі бойынша) немесе "Ва3"-тен ("Moody's Investors Service" рейтингтік агенттік жіктемесі бойынша) төмен емес шетел валютасында ұзақ мерзімді рейтингтік бағасы бар эмитенттердің бағалы қағаздары болып табылатын депозитарлық қолхаттар; </w:t>
      </w:r>
      <w:r>
        <w:br/>
      </w:r>
      <w:r>
        <w:rPr>
          <w:rFonts w:ascii="Times New Roman"/>
          <w:b w:val="false"/>
          <w:i w:val="false"/>
          <w:color w:val="000000"/>
          <w:sz w:val="28"/>
        </w:rPr>
        <w:t xml:space="preserve">
      10) хеджирлеу мақсатында сатып алынатын кредиттік рейтингтің халықаралық шкаласы бойынша "ВВ+"-тен ("Standard &amp; Poor's" немесе "Fitch" рейтингтік агенттіктердің жіктемесі бойынша) немесе "Ва1"-ден ("Moody's Investors Service" рейтингтік агенттік жіктемесі бойынша) төмен емес шетел валютасында ұзақ мерзімді рейтингтік бағасы бар резидент еместердің туынды бағалы қағаздары.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Инвестициялық қордың басқарушы компаниясы Қазақстан Республикасынан тыс жерлерде инвестициялық қордың активтерімен "РЕПО" және "кері РЕПО" операцияларын жүзеге асырады.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Ереженің талаптары тәуекелді инвестициялаудың инвестициялық қордың активтеріне қатысты қолданылмайды. </w:t>
      </w:r>
      <w:r>
        <w:br/>
      </w:r>
      <w:r>
        <w:rPr>
          <w:rFonts w:ascii="Times New Roman"/>
          <w:b w:val="false"/>
          <w:i w:val="false"/>
          <w:color w:val="000000"/>
          <w:sz w:val="28"/>
        </w:rPr>
        <w:t xml:space="preserve">
      Тәуекелді инвестициялаудың инвестициялық қордың активтері инвестициялана алатын Қазақстан Республикасынан тыс жерлердегі мүлік түрлерінің тізбесі инвестициялық қордың инвестициялық декларациясымен айқындалады.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Осы Ережеде реттелмеген мәселелер Қазақстан Республикасының заңдарында көзделген тәртіппен шешіледі.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