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cc40" w14:textId="b68c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Вагондар (контейнерлер) операторы қызметінің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 және коммуникациялар министрінің 2004 жылғы 13 қыркүйектегі N 345-І бұйрығы. Қазақстан Республикасының Әділет министрлігінде 2004 жылғы 22 қыркүйекте тіркелді. Тіркеу N 3088. Күші жойылды - Қазақстан Республикасы Көлік және коммуникация министрінің 2011 жылғы 16 наурыздағы № 146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Көлік және коммуникация министрінің 2011 жылғы 16 наурыздағы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 жол көлігі туралы" Қазақстан Республикасы Заңының 14-бабы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Қоса беріліп отырған Вагондар (контейнерлер) операторы қызметінің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Қазақстан Республикасы Көлік және коммуникациялар министрлігінің Темір жол көлігі комитеті (Н.Т.Байдәулетов) осы бұйрықты 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тіркеу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 Қазақстан Республикасының Әділет министрлігіне ұсынуды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Осы бұйрықтың орындалуын бақылау Қазақстан Республикасының Көлік және коммуникациялар бірінші вице-министрі Ю.И.Лавриненкоға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Осы бұйрық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"Вагондар (контейнерлер) операторы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қызметінің ережесін бекіту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Көлік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коммуникациялар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13 қыркүйектегі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345-І бұйрығымен бекітілген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Вагондар (контейнерлер) операторы</w:t>
      </w:r>
      <w:r>
        <w:br/>
      </w:r>
      <w:r>
        <w:rPr>
          <w:rFonts w:ascii="Times New Roman"/>
          <w:b/>
          <w:i w:val="false"/>
          <w:color w:val="000000"/>
        </w:rPr>
        <w:t>
қызметінің ережесі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Вагондар (контейнерлер) операторы қызметінің ережесі (бұдан әрі - Ереже) "Темір жол көлігі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темір жол көлігі саласындағы өзге нормативтік құқықтық кесімдерге сәйкес әзірленген, вагондар (контейнерлер) операторы қызметінің тәртібін белгілейді және оның тасымалдау процесіне қатысушылармен өзара қарым-қатынасын реттейді.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Вагондар (контейнерлер) операторының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 ету тәртібі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Вагондар (контейнерлер) операторының қызмет ету мақсаты жолаушыларды, багажды, жүкбагажын, почта жөнелтімдерін және/немесе жүктерді тасымалдауды жүзеге асыру үшін вагондарды (контейнерлерді) уақытша пайдалануға ұсыну, сондай-ақ бірге Қазақстан Республикасының заңнамасына сәйкес темір жол көлігі саласында өзге де қызметті жүзеге асыру болып табылады.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Вагондар (контейнерлер) операторы тасымалдаушыларға және тасымалдау процесін өзге де қатысушыларына қызмет көрсетуі үшін вагондар (контейнерлер) операторының қызмет көрсету шарты (бұдан әрі - Шарт) негіз болып табылады, онда тараптардың негізгі шарттары, құқықтары, міндеттері мен жауапкершіліктері көрсетіледі.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2-1. Магистралдық темір жол желісінде пайданылатын вагондар (контейнерлер) операторларына тиесілі вагондарды (контейнерлерді) есепке алуды магистралдық темір жол желісінің операторы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2-1-тармақпен толықтырылды - ҚР Көлік және коммуникация министрінің 2007.06.04.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 </w:t>
      </w:r>
      <w:r>
        <w:rPr>
          <w:rFonts w:ascii="Times New Roman"/>
          <w:b w:val="false"/>
          <w:i w:val="false"/>
          <w:color w:val="ff0000"/>
          <w:sz w:val="28"/>
        </w:rPr>
        <w:t>(ресми жарияланғаннан кейін он күнтізбелік күн өткен соң қолданысқа енгізіледі) бұйрығымен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Осы Ереженің 1-тармағында көрсетілген қызметті іске асыру кезінде вагондар (контейнерлер) операторы: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Қазақстан Республикасы қатысушы болып табылатын халықаралық шарттардың талаптарын, Қазақстан Республикасының заңнамасын, осы Ережені басшылыққа алады;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вагондар, контейнерлер паркін Қазақстан Республикасы Көлік және коммуникациялар министрінің 2000 жылғы 17-ақпандағы N 109-I бұйрығымен бекітілген, Қазақстан Республикасының Темір жолдарын техникалық пайдалану ережесіне, басқа нормативтік құқықтық кесімдерге және Қазақстан Республикасының темір жол саласындағы қатынастарды реттейтін нормативтік техникалық кесімдерге сәйкес күтіп ұстайды;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тасымалдау процесінің қатысушыларынан мыналарды талап ете алады: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Шарттың мерзімі аяқталған соң өз вагондарының, контейнерлерінің дер кезінде қайтарылуын;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Шарт күшінде болған кезеңде өз вагондарының, контейнерлерінің сақталуының қамтамасыз етілуін;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Шарт талаптарын бұзудан туындаған, келтірілген материалдық залалдың өтелуін;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Шарттық негізде өз вагондарының, контейнерлерінің орналасқан жері туралы дер кезінде ақпарат алуды;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жүк жөнелтушілердің ұсынылған өтінімдеріне сәйкес өз жылжымалы құрамын пайдалану үшін тең құқықты қамтамасыз етуді;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магистралдық темір жол желісінде вагондарды (контейнерлерді) пайдалану бойынша жедел, статистикалық есептiлiкті алғашқы есепке алудың жүргізілуін қамтамасыз ету үшін тасымалдаушыға және магистралдық темір жол желісінің операторына қажетті ақпаратты беруді.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өзгерту енгізілді - ҚР Көлік және коммуникация министрінің 2006 жылғы 6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  2007.06.04.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 </w:t>
      </w:r>
      <w:r>
        <w:rPr>
          <w:rFonts w:ascii="Times New Roman"/>
          <w:b w:val="false"/>
          <w:i w:val="false"/>
          <w:color w:val="ff0000"/>
          <w:sz w:val="28"/>
        </w:rPr>
        <w:t>(ресми жарияланғаннан кейін он күнтізбелік күн өткен соң қолданысқа енгізіледі) бұйрықтарымен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Вагондар (контейнерлер) операторы тасымалдау процесінің қатысушыларымен мынадай қарым-қатынаста болады: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жүк жөнелтеушімен - Шарт негізінде, бұл ретте тасымалдау құжаттарында вагондар иесі ретінде көрсетіледі немесе көліктік экспедиция шарты негізінде, бұл ретте тасымалдау құжаттарында вагондар иесі немесе тасымалға төлемші ретінде көрсетіледі;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тасымалдаушымен - Шарт негізінде, бұл ретте тасымалдау құжаттарында вагондар иесі ретінде көрсетіледі;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магистралдық темір жол желісінің операторымен - шарт бойынша магистралдық темір жол желісі операторының ақпараттық жүйесін қолдану шарты және жүк вагондарын ағымдағы жөндеу шарты негізінде.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4-тармаққа өзгерту енгізілді - ҚР Көлік және коммуникация министрінің 2007.06.04.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 </w:t>
      </w:r>
      <w:r>
        <w:rPr>
          <w:rFonts w:ascii="Times New Roman"/>
          <w:b w:val="false"/>
          <w:i w:val="false"/>
          <w:color w:val="ff0000"/>
          <w:sz w:val="28"/>
        </w:rPr>
        <w:t>(ресми жарияланғаннан кейін он күнтізбелік күн өткен соң қолданысқа енгізіледі) бұйрығымен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Вагондар (контейнерлер) операторларының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төтенше жағдайлардағы іс-әрекеті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Табиғи және техногендік сипаттағы төтенше жағдай пайда болған жағдайда, сондай-ақ елде төтенше жағдай енгізілген кезде: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олардың құзыреттеріне сәйкес мемлекеттік органдар қабылдаған шешімдердің негізінде төтенше оқиға немесе төтенше жағдай уақытында вагондар (контейнерлер) операторының шарттық қатынастарының қолданысы тоқтатылуы мүмкін;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вагондар (контейнерлер) операторына тиесілі вагондар, контейнерлер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белгіленген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тәртіпте және шарттарда арнайы немесе мемлекеттік жүктерді тасымалдауды жүзеге асыруға тартылуы мүмкін;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төтенше жағдайлардағы іс-әрекеттен туындаған вагондар (контейнерлер) операторының барлық шығыстары мен зияндары Қазақстан Республикасының заңнамасында белгіленген көздерден және тәртіппен өтеледі;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вагондар (контейнерлер) операторына шығыстар мен зияндарды өтеу жөніндегі өтемді бағалауды олар </w:t>
      </w:r>
      <w:r>
        <w:rPr>
          <w:rFonts w:ascii="Times New Roman"/>
          <w:b w:val="false"/>
          <w:i w:val="false"/>
          <w:color w:val="000000"/>
          <w:sz w:val="28"/>
        </w:rPr>
        <w:t>сот тәртібімен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даулай алады.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