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91a5" w14:textId="69f9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ғимараттарына санаттар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жөніндегі агенттігі Төрағасының 2004 жылғы 27 наурыздағы N 06-2-2/102 бұйрығы. Қазақстан Республикасының Әділет министрлігінде 2004 жылғы 24 сәуірде тіркелді. Тіркеу N 2820. Күші жойылды - Қазақстан Республикасы Туризм және спорт министрінің м.а. 2009 жылғы 14 тамыздағы N 01-01-07/141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Туризм және спорт министрінің м.а. 2009.08.14 N 01-01-07/141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Спорт ғимараттарын тиімді пайдалану және пайдалану кезінде оларды сыныптары мен санаттарына сәйкестендіру мақсатында, бұйырамын:</w:t>
      </w:r>
      <w:r>
        <w:br/>
      </w:r>
      <w:r>
        <w:rPr>
          <w:rFonts w:ascii="Times New Roman"/>
          <w:b w:val="false"/>
          <w:i w:val="false"/>
          <w:color w:val="000000"/>
          <w:sz w:val="28"/>
        </w:rPr>
        <w:t>
      1. Қоса беріліп отырған "Спорт ғимараттарына санаттар беру жөніндегі нұсқаулық" нормативтік құжаты бекітілсін.</w:t>
      </w:r>
      <w:r>
        <w:br/>
      </w:r>
      <w:r>
        <w:rPr>
          <w:rFonts w:ascii="Times New Roman"/>
          <w:b w:val="false"/>
          <w:i w:val="false"/>
          <w:color w:val="000000"/>
          <w:sz w:val="28"/>
        </w:rPr>
        <w:t>
      2. Спорт ғимараттарына техникалық қызмет көрсету және пайдалану бөлімі осы бұйрықты Қазақстан Республикасының Әділет министрлігіне белгіленген тәртіппен мемлекеттік тіркеуге ұсынсын.</w:t>
      </w:r>
      <w:r>
        <w:br/>
      </w:r>
      <w:r>
        <w:rPr>
          <w:rFonts w:ascii="Times New Roman"/>
          <w:b w:val="false"/>
          <w:i w:val="false"/>
          <w:color w:val="000000"/>
          <w:sz w:val="28"/>
        </w:rPr>
        <w:t>
      3. Осы бұйрықтың орындалуын бақылау Төрағаның орынбасары Е.Б. Қанағатовқа жүктелсін.</w:t>
      </w:r>
      <w:r>
        <w:br/>
      </w:r>
      <w:r>
        <w:rPr>
          <w:rFonts w:ascii="Times New Roman"/>
          <w:b w:val="false"/>
          <w:i w:val="false"/>
          <w:color w:val="000000"/>
          <w:sz w:val="28"/>
        </w:rPr>
        <w:t>
      4. Осы бұйрық Қазақстан Республикасының Әділет министрлігінде тіркелген күнінен бастап күшіне енеді.</w:t>
      </w:r>
    </w:p>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xml:space="preserve">"Спорт ғимараттарына санаттар   </w:t>
      </w:r>
      <w:r>
        <w:br/>
      </w:r>
      <w:r>
        <w:rPr>
          <w:rFonts w:ascii="Times New Roman"/>
          <w:b w:val="false"/>
          <w:i w:val="false"/>
          <w:color w:val="000000"/>
          <w:sz w:val="28"/>
        </w:rPr>
        <w:t xml:space="preserve">
беру жөніндегі нұсқаулықты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 Туризм және спорт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2004 жылғы 27 наурыздағы     </w:t>
      </w:r>
      <w:r>
        <w:br/>
      </w:r>
      <w:r>
        <w:rPr>
          <w:rFonts w:ascii="Times New Roman"/>
          <w:b w:val="false"/>
          <w:i w:val="false"/>
          <w:color w:val="000000"/>
          <w:sz w:val="28"/>
        </w:rPr>
        <w:t xml:space="preserve">
N 06-2-2/102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Спорт ғимараттарына санаттар беру жөніндегі</w:t>
      </w:r>
      <w:r>
        <w:br/>
      </w:r>
      <w:r>
        <w:rPr>
          <w:rFonts w:ascii="Times New Roman"/>
          <w:b w:val="false"/>
          <w:i w:val="false"/>
          <w:color w:val="000000"/>
          <w:sz w:val="28"/>
        </w:rPr>
        <w:t>
</w:t>
      </w:r>
      <w:r>
        <w:rPr>
          <w:rFonts w:ascii="Times New Roman"/>
          <w:b/>
          <w:i w:val="false"/>
          <w:color w:val="000080"/>
          <w:sz w:val="28"/>
        </w:rPr>
        <w:t>нұсқаулық</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Спорт ғимараттарына санаттар беру жөніндегі осы нұсқаулық (бұдан әрі - Нұсқаулық) Қазақстан Республикасы Үкіметінің 1999 жылғы 19 қарашадағы N 1755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Туризм және спорт жөніндегі агенттігі туралы Ережеге сәйкес әзірленді.</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нұсқаулыққа және Қазақстан Республикасы Туризм және спорт жөніндегі агенттігінің 2003 жылғы 25 қарашадағы N 06-2-2/365 "Спорт ғимараттарына техникалық қызмет көрсету және пайдалану жөніндегі нормативтік құжатты бекіту туралы" бұйрығына сәйкес "Спорт ғимараттарын сыныптау" көлеміне, қала құрылысы талаптарына, материалдық құндылықтардың шоғырлануына, жабдықтарға және тозу факторларына қарай спорт ғимараттарына санаттар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3. Дене шынықтыру және спорт саласындағы мемлекеттік уәкілетті орган (бұдан әрі - уәкілетті орган) спорт ғимараттарына санаттар береді және ол спорт ғимаратының паспортында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орган спорт ғимараттарына санаттар беру мәселесін алқалы қарау үшін консультативтік-кеңес органын - спорт ғимараттарына санаттар беру жөніндегі комиссия (бұдан әрі - Комиссия) құрады.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 құру мен оның қызметі</w:t>
      </w:r>
    </w:p>
    <w:p>
      <w:pPr>
        <w:spacing w:after="0"/>
        <w:ind w:left="0"/>
        <w:jc w:val="both"/>
      </w:pPr>
      <w:r>
        <w:rPr>
          <w:rFonts w:ascii="Times New Roman"/>
          <w:b w:val="false"/>
          <w:i w:val="false"/>
          <w:color w:val="000000"/>
          <w:sz w:val="28"/>
        </w:rPr>
        <w:t>      5. Комиссия өз қызметінде дене шынықтыру және спорт саласындағы Қазақстан Республикасының заңнамаларын, Қазақстан Республикасының нормативтік құқықтық актілерін, сондай-ақ осы нұсқаулықты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Комиссияның құрамына уәкілетті органның мамандары мен спорт ұйымдарының өкілдері кіреді. Уәкілетті орган бірінші басшысының немесе оның міндетін атқарушы тұлғаның бұйрығымен Комиссия құрамы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7. Спорт ғимараттары ұсынған құжаттарды қарау қажеттілігіне қарай, құжаттарды берген күннен бастап бір айдан кешіктірілмей Комиссия отырыстарында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 санат алу үшін ұсынылған құжаттарды қарау үшін қажетіне қарай, бірақ айына кемінде бір рет шақырылады.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отырыстары Комиссия мүшелері жалпы санының 2/3-і болған кезде өткізіледі.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Комиссия ашық дауыс беру жолымен (жәй көпшілік дауыспен) санат беру немесе санат беруден бас тарту туралы ұсынымдық сипатта ұсыныс енгізеді.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Комиссия хатшысы Комиссия отырыстарының хаттамаларын жүргізеді.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Комиссия хатшысы іс қағаздарын, құжаттар, анықтамалар (актілер), хаттамалар мен шешімдер дайындауды жүргізеді, Комиссия мүшелеріне отырыстың өтетін күні мен уақытын хабарлайды, қабылданған шешімдердің орындалуын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Спорт ғимараттарына санаттар беру</w:t>
      </w:r>
    </w:p>
    <w:p>
      <w:pPr>
        <w:spacing w:after="0"/>
        <w:ind w:left="0"/>
        <w:jc w:val="both"/>
      </w:pPr>
      <w:r>
        <w:rPr>
          <w:rFonts w:ascii="Times New Roman"/>
          <w:b w:val="false"/>
          <w:i w:val="false"/>
          <w:color w:val="000000"/>
          <w:sz w:val="28"/>
        </w:rPr>
        <w:t>      13. Спорт ғимараттарының сыныптамасына сәйкес санаттар өткізілім қабілеттілігі нормалары есебінен қосымша үй-жайы бар ғимараттарға ғана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14. Спорт ғимаратының басшысы санаттарды бекіту үшін уәкілетті органға мынадай құжаттар тапсырады:</w:t>
      </w:r>
      <w:r>
        <w:br/>
      </w:r>
      <w:r>
        <w:rPr>
          <w:rFonts w:ascii="Times New Roman"/>
          <w:b w:val="false"/>
          <w:i w:val="false"/>
          <w:color w:val="000000"/>
          <w:sz w:val="28"/>
        </w:rPr>
        <w:t>
      1) спорт ғимараты паспортының көшірмесін;</w:t>
      </w:r>
      <w:r>
        <w:br/>
      </w:r>
      <w:r>
        <w:rPr>
          <w:rFonts w:ascii="Times New Roman"/>
          <w:b w:val="false"/>
          <w:i w:val="false"/>
          <w:color w:val="000000"/>
          <w:sz w:val="28"/>
        </w:rPr>
        <w:t>
      2) спорт ғимаратын пайдалануға қабылдап алу туралы мемлекеттік комиссия актісінің көшірмесін;</w:t>
      </w:r>
      <w:r>
        <w:br/>
      </w:r>
      <w:r>
        <w:rPr>
          <w:rFonts w:ascii="Times New Roman"/>
          <w:b w:val="false"/>
          <w:i w:val="false"/>
          <w:color w:val="000000"/>
          <w:sz w:val="28"/>
        </w:rPr>
        <w:t>
      3) спорт ғимаратының пайдалануға беріктігі, құрылыс құрылғыларының тұрақтылығы және қауіпсіздіктің қажетті дәрежесін қамтамасыз етуге қатысты спорт ғимаратының техникалық тексеру актісінің көшірмесін;</w:t>
      </w:r>
      <w:r>
        <w:br/>
      </w:r>
      <w:r>
        <w:rPr>
          <w:rFonts w:ascii="Times New Roman"/>
          <w:b w:val="false"/>
          <w:i w:val="false"/>
          <w:color w:val="000000"/>
          <w:sz w:val="28"/>
        </w:rPr>
        <w:t>
      4) сәулет-құрылыс сызбаларының көшірмесі (қасбеті, жоспарлары,</w:t>
      </w:r>
      <w:r>
        <w:br/>
      </w:r>
      <w:r>
        <w:rPr>
          <w:rFonts w:ascii="Times New Roman"/>
          <w:b w:val="false"/>
          <w:i w:val="false"/>
          <w:color w:val="000000"/>
          <w:sz w:val="28"/>
        </w:rPr>
        <w:t>
қиюлары);</w:t>
      </w:r>
      <w:r>
        <w:br/>
      </w:r>
      <w:r>
        <w:rPr>
          <w:rFonts w:ascii="Times New Roman"/>
          <w:b w:val="false"/>
          <w:i w:val="false"/>
          <w:color w:val="000000"/>
          <w:sz w:val="28"/>
        </w:rPr>
        <w:t>
      5) шұғылданушылардың сандық құрамының жоспарлы-есептік көрсеткіштері және спорт ғимаратының тәуліктік жұмыс тәртібін.</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Комиссия мынадай негізгі белгілерді есепке ала отырып, спорт ғимараттарына санаттар беру туралы ұсыным енгізеді:</w:t>
      </w:r>
      <w:r>
        <w:br/>
      </w:r>
      <w:r>
        <w:rPr>
          <w:rFonts w:ascii="Times New Roman"/>
          <w:b w:val="false"/>
          <w:i w:val="false"/>
          <w:color w:val="000000"/>
          <w:sz w:val="28"/>
        </w:rPr>
        <w:t>
      1) құрылыс көлемі мен алаңы;</w:t>
      </w:r>
      <w:r>
        <w:br/>
      </w:r>
      <w:r>
        <w:rPr>
          <w:rFonts w:ascii="Times New Roman"/>
          <w:b w:val="false"/>
          <w:i w:val="false"/>
          <w:color w:val="000000"/>
          <w:sz w:val="28"/>
        </w:rPr>
        <w:t>
      2) объектінің техникалық жай-күйі, физикалық және моральдық тозу дәрежесі,</w:t>
      </w:r>
      <w:r>
        <w:br/>
      </w:r>
      <w:r>
        <w:rPr>
          <w:rFonts w:ascii="Times New Roman"/>
          <w:b w:val="false"/>
          <w:i w:val="false"/>
          <w:color w:val="000000"/>
          <w:sz w:val="28"/>
        </w:rPr>
        <w:t>
      сондай-ақ мына өлшемдерді:</w:t>
      </w:r>
      <w:r>
        <w:br/>
      </w:r>
      <w:r>
        <w:rPr>
          <w:rFonts w:ascii="Times New Roman"/>
          <w:b w:val="false"/>
          <w:i w:val="false"/>
          <w:color w:val="000000"/>
          <w:sz w:val="28"/>
        </w:rPr>
        <w:t>
      1) өткізілім қабілеттілігі нормалары есебінен қосымша үй-жайлардың құрамы;</w:t>
      </w:r>
      <w:r>
        <w:br/>
      </w:r>
      <w:r>
        <w:rPr>
          <w:rFonts w:ascii="Times New Roman"/>
          <w:b w:val="false"/>
          <w:i w:val="false"/>
          <w:color w:val="000000"/>
          <w:sz w:val="28"/>
        </w:rPr>
        <w:t>
      2) спорт мүкәммалдары мен жабдықтарының болуы;</w:t>
      </w:r>
      <w:r>
        <w:br/>
      </w:r>
      <w:r>
        <w:rPr>
          <w:rFonts w:ascii="Times New Roman"/>
          <w:b w:val="false"/>
          <w:i w:val="false"/>
          <w:color w:val="000000"/>
          <w:sz w:val="28"/>
        </w:rPr>
        <w:t>
      3) сапасы жоғары құрылғылар мен материалдарды (залдардың едені, жазық ғимараттардың жабылуы және т.б.) пайдалану;</w:t>
      </w:r>
      <w:r>
        <w:br/>
      </w:r>
      <w:r>
        <w:rPr>
          <w:rFonts w:ascii="Times New Roman"/>
          <w:b w:val="false"/>
          <w:i w:val="false"/>
          <w:color w:val="000000"/>
          <w:sz w:val="28"/>
        </w:rPr>
        <w:t>
      4) мүмкіндігі шектеулі адамдар үшін қол жетімділік;</w:t>
      </w:r>
      <w:r>
        <w:br/>
      </w:r>
      <w:r>
        <w:rPr>
          <w:rFonts w:ascii="Times New Roman"/>
          <w:b w:val="false"/>
          <w:i w:val="false"/>
          <w:color w:val="000000"/>
          <w:sz w:val="28"/>
        </w:rPr>
        <w:t>
      5) объектінің техника қауіпсіздігі талаптарына, санитарлық-тазалық және өртке қарсы нормаларға сәйкестігі.</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 мынадай жағдайларда, егер:</w:t>
      </w:r>
      <w:r>
        <w:br/>
      </w:r>
      <w:r>
        <w:rPr>
          <w:rFonts w:ascii="Times New Roman"/>
          <w:b w:val="false"/>
          <w:i w:val="false"/>
          <w:color w:val="000000"/>
          <w:sz w:val="28"/>
        </w:rPr>
        <w:t>
      1) осы Нұсқаулықтың 14-тармағында көзделген құжаттар ұсынылмаса;</w:t>
      </w:r>
      <w:r>
        <w:br/>
      </w:r>
      <w:r>
        <w:rPr>
          <w:rFonts w:ascii="Times New Roman"/>
          <w:b w:val="false"/>
          <w:i w:val="false"/>
          <w:color w:val="000000"/>
          <w:sz w:val="28"/>
        </w:rPr>
        <w:t>
      2) ұсынылған құжаттарда күмәнді немесе бұрамаланған деректер анықталса;</w:t>
      </w:r>
      <w:r>
        <w:br/>
      </w:r>
      <w:r>
        <w:rPr>
          <w:rFonts w:ascii="Times New Roman"/>
          <w:b w:val="false"/>
          <w:i w:val="false"/>
          <w:color w:val="000000"/>
          <w:sz w:val="28"/>
        </w:rPr>
        <w:t>
      3) спорт ғимаратының сыныптамасына, белгілеріне, өлшемдері мен талаптарына спорт ғимараты сай болмаса санаттар беруден бас тарту туралы шешім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