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368" w14:textId="0a63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кәсіпкерлік субъектілерін қаржы-құқықтық қолдау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22 мамырдағы N 2/310 қаулысы. Алматы қалалық Әділет басқармасында 2003 жылғы 23 маусымда N 538 тіркелді. Күші жойылды - Алматы қаласы әкімдігінің 2006 жылғы 7 наурыздағы N 1/200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Шағын бизнесті дамытуда мемлекеттік қолдау мақсатында және Қазақстан Республикасы Үкіметінің 2002 жылғы 25 шілдедегі N 832 "Мемлекеттік бюджет есебінен ұсталатын мемлекеттік мекемелер үшін бюджеттің, орындалуы және есеп берудің түрлерін (мерзімдік және жылдық) жүргізу бойынша қаржының тәртіптер жиынтығының Ережелерін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жолында, Алматы қаласының Әкімшілігі,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Шағын кәсіпкерлік субъектісін қаржы-құқықтық қолдау жөніндегі Комиссияның Ережесі мен құрамы бекітілсін. (N 1, N 2 қосымшалар).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Әкімшілігінің 2002 жылғы 21 маусымдағы N№3/410 "Шағын кәсіпкерлік субъектісін қаржы-құқықтық қолдау жөніндегі комиссия құру туралы", Алматы қаласы Әкімшілігінің 2003 жылғы 20 ақпандағы N 1/92 "Шағын кәсіпкерлік субъектілерін қаржы-құқықтық қолдау жөніндегі Комиссия құру туралы", Алматы қаласы Әкімшілігінің 2003 жылғы 30 сәуірдегі N 02-08/4237 "Шағын кәсіпкерлік субъектілерін қаржы-құқықтық қолдау жөніндегі комиссия құру туралы", қаулыларының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Қ.Е.Жаңбыршинге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Әкімшілік хатшысы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"22"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2/310 қаулысына N 1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кәсіпкерлік субъектілерін қаржы-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құқықтық қолдау жөніндегі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Жаңбыршын Қозы-Көрпеш   Комиссия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Есімұлы                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Тұржанов Серік          Комиссия хатшысы,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Әбдіқалиұлы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шағын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Васильева Лариса       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Александрқызы           Экономика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Комитеттің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Нұрпейісов Қуаныш       Алматы қалалық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Қалиұлы           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Тохтасунов Әлімжан      Алматы қалалық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Имтахунұлы    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Пірімбеков Марат        Алмалы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Үсенұлы           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Жұмабеков Дәрмен        Әуезов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Әмірұлы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Сәпиев Бақытжан         Бостандық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Шаймұхамбетұлы         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Гриненко Олег           Жетісу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Петрұлы           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Салқымбаев Әкімжан     Түрксіб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Әбдірахманұлы    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Сәтбаев Рыскелді       Медеу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Ахметқалиұлы    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Әкімшілік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"22"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2/310 қаулысына N 2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қаражатынан және осы мақсаттарға көзделген басқа көздерден несиелеу үшін Шағын кәсіпкерлік субъектілерін қаржы-құқықтық қолдау жөніндегі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Қазақстан Республикасы Президентінің 1997 жылғы 6 наурыздағы N№3398 "Шағын кәсіпкерлікті дамыту оның белсенділігін арттырудағы мемлекеттік қолдауды күшейту жөніндегі шаралар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әзірленді және шағын кәсіпкерлік субъектілерін несиелеуде жергілікті бюджеттен бөлінген қаражатты қайта бөлудегі Комиссияның құқығын анықтайды.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Комиссияның мақсаты мен міндеттері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Комиссия өзіне жүктелген міндеттерді жүзеге асыру үшін мына қызметті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жеңіл несиенің тәртібін, шартын, мерзімін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қалалық бюджеттің қаражатынан шағын кәсіпкерлік субъектісіне берілетін жеңілдетілген несиенің пайызын анықтайды;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қалалық бюджеттің қаражатынан шағын кәсіпкерлік субъектілеріне берілетін несиенің мөлшерін ұлғайту мәселесін қарастырады /Қазақстан Республикасы теңгесінің Америка Құрама Штаттар долларына бағамы бойынша/.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Берілетін несие бекіткен мөлшерден асатын жағдайда, Алматы қаласы Әкімшілігінің қаулысымен әр жоба бөлек қаралып несиелендіріледі.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Комиссия құқығы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Шағын бизнес Департаменті берген тапсырылған кәсіпкерлер жобасын қарап шығып шешім шығарады: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1)берілген несиені бақылау мәселесі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2)шағын кәсіпкерлік субъектілерінің займ жобаларының сомасы белгіленген мөлшерден асқан жағдайда.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4. Комиссия қызметін ұйымдастыру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Комиссияны оның қызметіне басшылық ететін төраға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Комиссияның құрамы Алматы қаласы Әкімінің қаулысымен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Комиссия шешімі комиссия мүшелерінің көпшілік дауысымен қабылданады. Дауыс тең болған жағдайда комиссия төрағасының дауысы шешуші болады. Егер де комиссия мүшесі Комиссия қабылдаған шешіммен келіспесе онда өзінің ойын білдіреді.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Комиссия мәжілісін қажетіне қарай екі айда бір рет өткізеді.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Комиссия шешімі хаттамамен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