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679c1" w14:textId="26679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Мүліктік жалға беру (жалдау) мәселелері бойынша Ақмола облысы әкімдігінің кейбір қаулыларына өзгірістер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әкімінің 2003 жылғы 15 сәуірдегі N а-4/124 қаулысы. Ақмола облысының Әділет басқармасында 2003 жылғы 23 сәуірде N 1739 тіркелді. Күші жойылды - Ақмола облысы әкімдігінің 2009 жылғы 02 сәуірдегі № А-4/164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әкімдігінің 2009 жылғы 02 сәуірдегі № А-4/164 қаулысымен.</w:t>
      </w:r>
      <w:r>
        <w:br/>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27 бабындағы 1 тармағына сәйкес, коммуналдық меншікті тиімді басқару мақсаттарында облыс әкімдігі қаулы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2002 жылы 4 ақпанда әділет органдарында N 957 тіркелінген, 2001 жылғы 25 желтоқсандағы Ақмола облысы әкімдігінің N а-8/49 « "Мүліктік жалға беру Ережелерін бекіту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келесі өзгерістер мен толықтырулар енгізілсін. </w:t>
      </w:r>
      <w:r>
        <w:br/>
      </w:r>
      <w:r>
        <w:rPr>
          <w:rFonts w:ascii="Times New Roman"/>
          <w:b w:val="false"/>
          <w:i w:val="false"/>
          <w:color w:val="000000"/>
          <w:sz w:val="28"/>
        </w:rPr>
        <w:t xml:space="preserve">
      Осы қаулымен бекітілген, жергілікті бюджеттен қаржыландырылатын мемлекеттік мекеме балансында тұрған және шаруашылық жүргізуде немесе жедел басқаруындағы мемлекеттік коммуналдық кәсіпорындардың, соның ішінде жекешелендіруге жатпайтын мемлекеттік меншік нысандарын сатып алу құқығынсыз мүліктік жалға беру (жалдау) Ережесінде (бұдан әрі - Ереже). </w:t>
      </w:r>
      <w:r>
        <w:br/>
      </w:r>
      <w:r>
        <w:rPr>
          <w:rFonts w:ascii="Times New Roman"/>
          <w:b w:val="false"/>
          <w:i w:val="false"/>
          <w:color w:val="000000"/>
          <w:sz w:val="28"/>
        </w:rPr>
        <w:t xml:space="preserve">
      2-тармақтағы "Әдістеме бойынша", "Әдістеме" сөздері "Нұсқаулық бойынша", "Нұсқаулық" сөздеріне ауыстырылсын; </w:t>
      </w:r>
      <w:r>
        <w:br/>
      </w:r>
      <w:r>
        <w:rPr>
          <w:rFonts w:ascii="Times New Roman"/>
          <w:b w:val="false"/>
          <w:i w:val="false"/>
          <w:color w:val="000000"/>
          <w:sz w:val="28"/>
        </w:rPr>
        <w:t xml:space="preserve">
      3-тармақтағы "Әдістеме" сөзі "Нұсқаулық"»сөзімен ауыстырылсын; </w:t>
      </w:r>
      <w:r>
        <w:br/>
      </w:r>
      <w:r>
        <w:rPr>
          <w:rFonts w:ascii="Times New Roman"/>
          <w:b w:val="false"/>
          <w:i w:val="false"/>
          <w:color w:val="000000"/>
          <w:sz w:val="28"/>
        </w:rPr>
        <w:t xml:space="preserve">
      6-тармақ келесі мазмұнды екінші абзацпен толықтырылсын: </w:t>
      </w:r>
      <w:r>
        <w:br/>
      </w:r>
      <w:r>
        <w:rPr>
          <w:rFonts w:ascii="Times New Roman"/>
          <w:b w:val="false"/>
          <w:i w:val="false"/>
          <w:color w:val="000000"/>
          <w:sz w:val="28"/>
        </w:rPr>
        <w:t xml:space="preserve">
      "Шаруашылық жүргізуде немесе жедел басқаруындағы мемлекеттік коммуналдық кәсіпорындардың нысандарын 3 жылдан артық мерзімге мүліктік жалға беру мемлекеттік басқару органдарының және әкімшілік-аумақтық бірліктің тиісті әкімдігінің жазбаша келісімдерін алғаннан кейін ғана жүзеге асырылады."; </w:t>
      </w:r>
      <w:r>
        <w:br/>
      </w:r>
      <w:r>
        <w:rPr>
          <w:rFonts w:ascii="Times New Roman"/>
          <w:b w:val="false"/>
          <w:i w:val="false"/>
          <w:color w:val="000000"/>
          <w:sz w:val="28"/>
        </w:rPr>
        <w:t xml:space="preserve">
      11-тармақ келесі мазмұнды 3-тармақшамен толықтырылсын: </w:t>
      </w:r>
      <w:r>
        <w:br/>
      </w:r>
      <w:r>
        <w:rPr>
          <w:rFonts w:ascii="Times New Roman"/>
          <w:b w:val="false"/>
          <w:i w:val="false"/>
          <w:color w:val="000000"/>
          <w:sz w:val="28"/>
        </w:rPr>
        <w:t xml:space="preserve">
      "3) Мемлекеттік басқару органының жазбаша келісімімен жүзеге асырылатын курстық сабақтар, конференциялар, семинарлар, концерттер және спорттық іс шаралар өткізу үшін бір айдан ұзақ емес мерзімге оқу орындары мен ғылыми ұйымдардың жайларын және баланстық бағасы ең аз есептік көрсеткіштен 150 есе артатын құрал-жабдықтарды, ауданы 100 шаршы метрден кем емес жайларды беру шарттарымен нысанды мақсатты бағыты бойынша мүліктік жалға беру (жалдау) туралы"; </w:t>
      </w:r>
      <w:r>
        <w:br/>
      </w:r>
      <w:r>
        <w:rPr>
          <w:rFonts w:ascii="Times New Roman"/>
          <w:b w:val="false"/>
          <w:i w:val="false"/>
          <w:color w:val="000000"/>
          <w:sz w:val="28"/>
        </w:rPr>
        <w:t xml:space="preserve">
      19-тармақтың 3-тармақшасы "және жалдау ақысының алғашқы ставкасының мөлшері (осы Ережелердің 3-тармағына сәйкес анықталынатын есептеу ставкасынан төмен болмауы)"»сөздерімен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2002 жылғы 26 наурызда әділет органдарында N№1023 тіркелген, 2002 жылғы 19 наурыздағы Ақмола облысы әкімдігінің N а-4/35 "Тұрғын үй емес мемлекеттік қорды мүліктік жалға беру (жалдау) мәселелері" қаулысына келесі өзгерістер мен толықтырулар енгізілсін: </w:t>
      </w:r>
      <w:r>
        <w:br/>
      </w:r>
      <w:r>
        <w:rPr>
          <w:rFonts w:ascii="Times New Roman"/>
          <w:b w:val="false"/>
          <w:i w:val="false"/>
          <w:color w:val="000000"/>
          <w:sz w:val="28"/>
        </w:rPr>
        <w:t xml:space="preserve">
      2-тармақтың бірінші абзацы келесі редакцияда жазылсын: </w:t>
      </w:r>
      <w:r>
        <w:br/>
      </w:r>
      <w:r>
        <w:rPr>
          <w:rFonts w:ascii="Times New Roman"/>
          <w:b w:val="false"/>
          <w:i w:val="false"/>
          <w:color w:val="000000"/>
          <w:sz w:val="28"/>
        </w:rPr>
        <w:t xml:space="preserve">
      "Аудан және қала әкімдіктері, Ақмола облыстық коммуналдық меншік басқармасы (бұдан әрі - Басқарма) және коммуналдық мемлекеттік кәсіпорындардың мемлекеттік басқару органдары (бұдан әрі кәсіпорындар) қамтамасыз етсін:"; </w:t>
      </w:r>
      <w:r>
        <w:br/>
      </w:r>
      <w:r>
        <w:rPr>
          <w:rFonts w:ascii="Times New Roman"/>
          <w:b w:val="false"/>
          <w:i w:val="false"/>
          <w:color w:val="000000"/>
          <w:sz w:val="28"/>
        </w:rPr>
        <w:t xml:space="preserve">
      2-тармақ келесі мазмұнды 3-тармақшамен толықтырылсын: </w:t>
      </w:r>
      <w:r>
        <w:br/>
      </w:r>
      <w:r>
        <w:rPr>
          <w:rFonts w:ascii="Times New Roman"/>
          <w:b w:val="false"/>
          <w:i w:val="false"/>
          <w:color w:val="000000"/>
          <w:sz w:val="28"/>
        </w:rPr>
        <w:t xml:space="preserve">
      "3) кәсіпорындар мен тұрғын үй емес мемлекеттік қорды мүліктік жалға беруде (жалдау) жалдау ақысының ставкасы осы қаулының 1-тармағында көрсетілген Нұсқаулыққа сәйкес анықталады"; </w:t>
      </w:r>
      <w:r>
        <w:br/>
      </w:r>
      <w:r>
        <w:rPr>
          <w:rFonts w:ascii="Times New Roman"/>
          <w:b w:val="false"/>
          <w:i w:val="false"/>
          <w:color w:val="000000"/>
          <w:sz w:val="28"/>
        </w:rPr>
        <w:t xml:space="preserve">
      3-тармақтың 2-тармақшасы алып тасталсын; </w:t>
      </w:r>
      <w:r>
        <w:br/>
      </w:r>
      <w:r>
        <w:rPr>
          <w:rFonts w:ascii="Times New Roman"/>
          <w:b w:val="false"/>
          <w:i w:val="false"/>
          <w:color w:val="000000"/>
          <w:sz w:val="28"/>
        </w:rPr>
        <w:t xml:space="preserve">
      3-тармақ келесі редакцияда жазылсын: </w:t>
      </w:r>
      <w:r>
        <w:br/>
      </w:r>
      <w:r>
        <w:rPr>
          <w:rFonts w:ascii="Times New Roman"/>
          <w:b w:val="false"/>
          <w:i w:val="false"/>
          <w:color w:val="000000"/>
          <w:sz w:val="28"/>
        </w:rPr>
        <w:t xml:space="preserve">
      "3. Коммуналдық мемлекеттік кәсіпорындардың мемлекеттік басқару органдары осы кәсіпорындарға 5-қосымшадағы үлгіге сәйкес мүліктік жалға беру (жалдау) шартын жасауды ұсынсын"; </w:t>
      </w:r>
      <w:r>
        <w:br/>
      </w:r>
      <w:r>
        <w:rPr>
          <w:rFonts w:ascii="Times New Roman"/>
          <w:b w:val="false"/>
          <w:i w:val="false"/>
          <w:color w:val="000000"/>
          <w:sz w:val="28"/>
        </w:rPr>
        <w:t xml:space="preserve">
      Аталған қаулының 4-қосымшасы осы қаулының қосымшасына сәйкес жаңа редакцияда берілсін; </w:t>
      </w:r>
      <w:r>
        <w:br/>
      </w:r>
      <w:r>
        <w:rPr>
          <w:rFonts w:ascii="Times New Roman"/>
          <w:b w:val="false"/>
          <w:i w:val="false"/>
          <w:color w:val="000000"/>
          <w:sz w:val="28"/>
        </w:rPr>
        <w:t xml:space="preserve">
      Аталған қаулының 5-қосымшасындағы  </w:t>
      </w:r>
      <w:r>
        <w:br/>
      </w:r>
      <w:r>
        <w:rPr>
          <w:rFonts w:ascii="Times New Roman"/>
          <w:b w:val="false"/>
          <w:i w:val="false"/>
          <w:color w:val="000000"/>
          <w:sz w:val="28"/>
        </w:rPr>
        <w:t xml:space="preserve">
      1.1-тармағындағы Жалдаушы 200__ж. </w:t>
      </w:r>
      <w:r>
        <w:br/>
      </w:r>
      <w:r>
        <w:rPr>
          <w:rFonts w:ascii="Times New Roman"/>
          <w:b w:val="false"/>
          <w:i w:val="false"/>
          <w:color w:val="000000"/>
          <w:sz w:val="28"/>
        </w:rPr>
        <w:t xml:space="preserve">
      "__"»___ жылға беруші өткізген тендердің жеңімпазы аталып осы шартты жасау құқығын жеңіп алды" сөздерінен кейін "(Жалдаушыны тендер өткізу жолымен айқындаған жағдайда)" сөздерімен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Қаулы әділет Басқармасында тіркелген сәттен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облыс әкімінің орынбасары  Д.З. Әділбековке жүктелсін.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Ақмола аумақтық мемлекеттік </w:t>
      </w:r>
      <w:r>
        <w:br/>
      </w:r>
      <w:r>
        <w:rPr>
          <w:rFonts w:ascii="Times New Roman"/>
          <w:b w:val="false"/>
          <w:i w:val="false"/>
          <w:color w:val="000000"/>
          <w:sz w:val="28"/>
        </w:rPr>
        <w:t>
</w:t>
      </w:r>
      <w:r>
        <w:rPr>
          <w:rFonts w:ascii="Times New Roman"/>
          <w:b w:val="false"/>
          <w:i/>
          <w:color w:val="000000"/>
          <w:sz w:val="28"/>
        </w:rPr>
        <w:t xml:space="preserve">      мүлік және жекешелендіру </w:t>
      </w:r>
      <w:r>
        <w:br/>
      </w:r>
      <w:r>
        <w:rPr>
          <w:rFonts w:ascii="Times New Roman"/>
          <w:b w:val="false"/>
          <w:i w:val="false"/>
          <w:color w:val="000000"/>
          <w:sz w:val="28"/>
        </w:rPr>
        <w:t>
</w:t>
      </w:r>
      <w:r>
        <w:rPr>
          <w:rFonts w:ascii="Times New Roman"/>
          <w:b w:val="false"/>
          <w:i/>
          <w:color w:val="000000"/>
          <w:sz w:val="28"/>
        </w:rPr>
        <w:t xml:space="preserve">      комитетінің төрағасы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N 1 қосымша </w:t>
      </w:r>
    </w:p>
    <w:p>
      <w:pPr>
        <w:spacing w:after="0"/>
        <w:ind w:left="0"/>
        <w:jc w:val="both"/>
      </w:pPr>
      <w:r>
        <w:rPr>
          <w:rFonts w:ascii="Times New Roman"/>
          <w:b w:val="false"/>
          <w:i w:val="false"/>
          <w:color w:val="000000"/>
          <w:sz w:val="28"/>
        </w:rPr>
        <w:t xml:space="preserve">___________________________________ 200___ жылдың ___ (айы) </w:t>
      </w:r>
      <w:r>
        <w:br/>
      </w:r>
      <w:r>
        <w:rPr>
          <w:rFonts w:ascii="Times New Roman"/>
          <w:b w:val="false"/>
          <w:i w:val="false"/>
          <w:color w:val="000000"/>
          <w:sz w:val="28"/>
        </w:rPr>
        <w:t>
</w:t>
      </w:r>
      <w:r>
        <w:rPr>
          <w:rFonts w:ascii="Times New Roman"/>
          <w:b w:val="false"/>
          <w:i w:val="false"/>
          <w:color w:val="000000"/>
          <w:vertAlign w:val="superscript"/>
        </w:rPr>
        <w:t xml:space="preserve">(министірліктің, агенттіктің, ведомствоның) </w:t>
      </w:r>
      <w:r>
        <w:br/>
      </w:r>
      <w:r>
        <w:rPr>
          <w:rFonts w:ascii="Times New Roman"/>
          <w:b w:val="false"/>
          <w:i w:val="false"/>
          <w:color w:val="000000"/>
          <w:sz w:val="28"/>
        </w:rPr>
        <w:t xml:space="preserve">
үшін ведомстволық бағыныстағы республикалық мемлекеттік </w:t>
      </w:r>
      <w:r>
        <w:br/>
      </w:r>
      <w:r>
        <w:rPr>
          <w:rFonts w:ascii="Times New Roman"/>
          <w:b w:val="false"/>
          <w:i w:val="false"/>
          <w:color w:val="000000"/>
          <w:sz w:val="28"/>
        </w:rPr>
        <w:t xml:space="preserve">
кәсіпорындардың шаруашылық жүргізуіндегі немесе жедел </w:t>
      </w:r>
      <w:r>
        <w:br/>
      </w:r>
      <w:r>
        <w:rPr>
          <w:rFonts w:ascii="Times New Roman"/>
          <w:b w:val="false"/>
          <w:i w:val="false"/>
          <w:color w:val="000000"/>
          <w:sz w:val="28"/>
        </w:rPr>
        <w:t xml:space="preserve">
басқаруындағы мүлікті олардың мүліктік жалға беруі жөніндегі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2984"/>
        <w:gridCol w:w="2950"/>
        <w:gridCol w:w="2482"/>
        <w:gridCol w:w="1853"/>
        <w:gridCol w:w="1814"/>
      </w:tblGrid>
      <w:tr>
        <w:trPr>
          <w:trHeight w:val="225" w:hRule="atLeast"/>
        </w:trPr>
        <w:tc>
          <w:tcPr>
            <w:tcW w:w="99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9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Кәсіпорынның атауы </w:t>
            </w:r>
          </w:p>
        </w:tc>
        <w:tc>
          <w:tcPr>
            <w:tcW w:w="295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Жалдау шартының N және күні (ұзартылған жағдайда жаңа шарттың N және күні) </w:t>
            </w:r>
          </w:p>
        </w:tc>
        <w:tc>
          <w:tcPr>
            <w:tcW w:w="248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алушының атауы (тегі, аты-жөні)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Мүліктік жалдау шартының әрекет ету мерзімі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басталуы </w:t>
            </w:r>
          </w:p>
        </w:tc>
        <w:tc>
          <w:tcPr>
            <w:tcW w:w="1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аяқталуы </w:t>
            </w:r>
          </w:p>
        </w:tc>
      </w:tr>
      <w:tr>
        <w:trPr>
          <w:trHeight w:val="450" w:hRule="atLeast"/>
        </w:trPr>
        <w:tc>
          <w:tcPr>
            <w:tcW w:w="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9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2316"/>
        <w:gridCol w:w="2240"/>
        <w:gridCol w:w="2280"/>
        <w:gridCol w:w="1692"/>
        <w:gridCol w:w="2003"/>
      </w:tblGrid>
      <w:tr>
        <w:trPr>
          <w:trHeight w:val="450" w:hRule="atLeast"/>
        </w:trPr>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Үй-жай алаңы немесе жабдық саны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Жалға алынған мүлікті пайдалан </w:t>
            </w:r>
            <w:r>
              <w:br/>
            </w:r>
            <w:r>
              <w:rPr>
                <w:rFonts w:ascii="Times New Roman"/>
                <w:b w:val="false"/>
                <w:i w:val="false"/>
                <w:color w:val="000000"/>
                <w:sz w:val="20"/>
              </w:rPr>
              <w:t xml:space="preserve">
ғаны үшін </w:t>
            </w:r>
            <w:r>
              <w:br/>
            </w:r>
            <w:r>
              <w:rPr>
                <w:rFonts w:ascii="Times New Roman"/>
                <w:b w:val="false"/>
                <w:i w:val="false"/>
                <w:color w:val="000000"/>
                <w:sz w:val="20"/>
              </w:rPr>
              <w:t xml:space="preserve">
ақының мөлшері (мың теңге) </w:t>
            </w:r>
          </w:p>
        </w:tc>
        <w:tc>
          <w:tcPr>
            <w:tcW w:w="2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ақы (мың. </w:t>
            </w:r>
            <w:r>
              <w:br/>
            </w:r>
            <w:r>
              <w:rPr>
                <w:rFonts w:ascii="Times New Roman"/>
                <w:b w:val="false"/>
                <w:i w:val="false"/>
                <w:color w:val="000000"/>
                <w:sz w:val="20"/>
              </w:rPr>
              <w:t xml:space="preserve">
теңге ) </w:t>
            </w:r>
          </w:p>
        </w:tc>
        <w:tc>
          <w:tcPr>
            <w:tcW w:w="2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Аударылған </w:t>
            </w:r>
            <w:r>
              <w:br/>
            </w:r>
            <w:r>
              <w:rPr>
                <w:rFonts w:ascii="Times New Roman"/>
                <w:b w:val="false"/>
                <w:i w:val="false"/>
                <w:color w:val="000000"/>
                <w:sz w:val="20"/>
              </w:rPr>
              <w:t xml:space="preserve">
сома (мың. </w:t>
            </w:r>
            <w:r>
              <w:br/>
            </w:r>
            <w:r>
              <w:rPr>
                <w:rFonts w:ascii="Times New Roman"/>
                <w:b w:val="false"/>
                <w:i w:val="false"/>
                <w:color w:val="000000"/>
                <w:sz w:val="20"/>
              </w:rPr>
              <w:t xml:space="preserve">
теңге )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Мүлікті </w:t>
            </w:r>
            <w:r>
              <w:br/>
            </w:r>
            <w:r>
              <w:rPr>
                <w:rFonts w:ascii="Times New Roman"/>
                <w:b w:val="false"/>
                <w:i w:val="false"/>
                <w:color w:val="000000"/>
                <w:sz w:val="20"/>
              </w:rPr>
              <w:t xml:space="preserve">
пайдаланғаны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төлемдер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берешек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Ескерту </w:t>
            </w:r>
          </w:p>
        </w:tc>
      </w:tr>
      <w:tr>
        <w:trPr>
          <w:trHeight w:val="450" w:hRule="atLeast"/>
        </w:trPr>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25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