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b58" w14:textId="919b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Объектілерді пайдалануға қабылдау жөніндегі кейбір мәселелер жұмыстарын тәртіпке келтіру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2003 жылғы 6 қаңтардағы N 3-1-1 шешімі. Астана қалалық Әділет басқармасында 2003 жылғы 8 ақпанда N 244 тіркелді. Күші жойылды - Астана қаласы әкімінің 2005 жылғы 2 қыркүйектегі N 20-1-23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сәулет, қала құрылысы және құрылыс қызметі туралы" 2001 жылғы 16 шілдедегі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"Қазақстан Республикасындағы сәулет, қала құрылысы және құрылыс қызметі туралы" 2001 жылғы 16 шілдедегі Қазақстан Республикасы Заңының бірқатар мәселелерін жүзеге асыру" Қазақстан Республикасы Үкіметінің 2001 жылғы 15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1328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Республикасындағы сәулеттік-құрылыстық бақылауды жүзеге асыру Ережесін бекіту туралы" 2002 жылғы 29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840 </w:t>
      </w:r>
      <w:r>
        <w:rPr>
          <w:rFonts w:ascii="Times New Roman"/>
          <w:b w:val="false"/>
          <w:i w:val="false"/>
          <w:color w:val="000000"/>
          <w:sz w:val="28"/>
        </w:rPr>
        <w:t>
 қаулыларымен және салынған объектілерді пайдалануға қабылдау жөніндегі жұмыстарды тәртіпке келтіру мақсатында Астана қаласының  әкімі ШЕШТІ: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1-қосымшаға сәйкес мемлекеттік қабылдау комиссиясы пайдалануға қабылдайтын объектілер түрлерінің тізбесі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2-қосымшаға сәйкес тұрғын үй-азаматтық және коммуналдық маңызды объектілер бойынша мемлекеттік қабылдау комиссиясының құрамы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3-қосымшаға сәйкес өндірістік нысандағы объектілер бойынша мемлекеттік қабылдау комиссиясының құрамы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Сәулет және қала құрылысы департаменті: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қабылдау комиссиясы пайдалануға қабылдайтын объектілерді анықтап, сәулеттік-жоспарлау тапсырмаларын ресімдеу және құрылыс салуға рұқсат беру кезінде белгілеп, көрсетсін;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қабылдау комиссиясының жұмыс мерзімі мен маңызы  туралы құрылыс салушыға жазбаша түрде хабарласын;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актісін ресімдеп, оны қала әкіміне бекітуге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әкімі аппаратының сараптау, әкімшілік тәртіп және шешімдер шығару бөлімі Астана қаласының Сәулет және қала құрылысы департаментімен бірлесе отырып, актінің әділет органдарында мемлекеттік тіркелуін жүргізсін.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Тапсырыс берушілерге (құрылыс салушыларға) объектілерді пайдалану сапалы ұйымдастыру және объективті қабылдау мақсатында Сәулет және қала құрылысы департаментінің аумақтарды игерілуін бақылау жөніндегі бөліміне табыстау міндеттелсін: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келісу үшін аяқталған құрылыс объектісінің жұмыс комиссиясының алдын-ала құрылған құрамы;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аяқталған құрылыс объектісінің дайындығы жөніндегі жұмыс комиссиясының ресімделген актілері;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 пайдалануға қабылдау жөніндегі мемлекеттік қабылдау комиссиясына жазбаша өтінімін табыстасын.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Астана  қаласы АЭА Әкімшілік кеңесінің 1999 жылғы 10 наурыздағы N 3-1-168 "Астана қаласы аумағындағы аяқталған құрылыс объектілерін пайдалануға қабылдау туралы" шешімі, 1999 жылғы 22 қарашадағы N 3-1-1038 "Ақмола АЭА Әкімшілік кеңесінің шешіміне  өзгерістер мен толықтырулар енгізу туралы" және Астана қаласы әкімінің 2001 жылғы 10 қазандағы "Объектілерді пайдалануға қабылдау жөніндегі мемлекеттік қабылдау комиссиясы туралы" N 3-1-665 шешімі және Астана қаласы әкімінің 2001 жылғы 2 мамырдағы N 3-1-530 "Құрылыс процесінің (барысы) технологиялық алып жүруіндегі нормативтік талаптарды орындау жөніндегі шаралар туралы"  шешімінің 4-тармағы күші жойылды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 Осы шешімнің орындалуын бақылау Астана қаласы әкімінің  орынбасары С.В. Фомичевқа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Визалар: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Сарыарқа ауданының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ауданының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Индустрия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сауда министрлігі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істері жөніндегі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Сәулет-құрылысын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бақылау және лицензиялау аумақтық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Сәулет және қала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құрылысы департаментінің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аумақтарының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игерілуін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жөніндегі бөлім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 өртке қарсы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 санитарлық-эпидемиологиялық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қадағалау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Қалалық аумақтық қоршаған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ортаны қорғау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Төтенше жағдайлар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Тұрғын үй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Білім департаментінің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Есіл бассейнді су-шаруашылығы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Ішкі істер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қалалық жол полициясы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Көлік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 бастығының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Көліктік бақылау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Жер ресурстарын басқару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"Қалалық жер инспекциясы"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 мекеменің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қаңтардағы N 3-1-1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қабылдау комиссиясы пайдалануға қабылдайтын объектілер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түрлерінің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үй-азаматтық және коммуналдық маңызды объектілер, оның ішінде монументтік-көркемдік және қаланы сыртқы безендіру, орын-жайларын көркейту және рекреациялық аймақ объектілері.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Өндірістік нысандағы объектілер: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дәліз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коммуникациялары;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инженерлік-көлік ғимараттары;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инженерлік-көлік ғимараттары бар (техникалық қызмет көрсету стансасы, жанар-жағар май құю стансалары, аялдамалар, т.б.), автомобиль жолдары (көшелері);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электрокөлік жолдары (трамвай, троллейбус, монорельс, т.б.);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көпірлер, жол өтпелері және басқа көлік-жаяу жүргіншілер ғимараттары;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велосипед, шаңғыроллер трассалары;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автотұрақтар және гараждар;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кемежайлар және басқа өзен ғимараттары;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суару жүйелері, жерлердің баптауы, ағаш егістерінің қорғауы, эрозияға қарсы гидротехникалық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ғимараттарымен өнім өткізгіштері;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орындарымен жылу жабдықтары, қазандықтар;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стансасы бар электр жабдықтары, жылу-энергия орталықтары;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үлестіру орны бар газ жабдықтары, газ толтыру стансалары;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радиожелілері және автотелекоммуникациялық стансалар ғимараттары бар телекоммуникациялар;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насос стансалары арқылы сумен жабдықтау, бұрғылар және алаңдар, тазарту ғимараттары;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насос стансалары арқылы арна жүргізу (шаруашылық-тұрмыстық, өнеркәсіптік қондырғылар), тазартқыш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жаңбыр (нөсер) ағындыларын насос стансалары арқылы тазарту, тазартқыш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насос стансалары арқылы дренаж арна жүргізу, тазартқыш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аймақ объектілерін өзен тасыма суларының жайылуынан қорғау.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қаңтардағы N 3-1-1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Тұрғын үй-азаматтық және коммуналдық маңызды объектілер бойынша мемлекеттік қабылдау комиссиясының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әкімінің орынбасары        - комиссия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Сәулет және қала           -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құрылысы департаментінің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Қазақтан Республикасы Индустрия        -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сауда министрлігі Құрылыс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комитеті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Сәулет-құрылысын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лицензиялау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мүшелері: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Алматы ауданы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Сарыарқа ауданы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Сәулет және қала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аумақтарының игерілуін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Мемлекеттік өртке 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Мемлекеттік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Қалалық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басқарманың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Тұрғын үй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(тұрғын үй объектілері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Білім департаментінің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(білім объектілері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Денсаулық сақтау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(денсаулық сақтау объектілері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Туризм және спорт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(туризм және спорт объектілері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Есіл бассейнді су-шаруашылығы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(Сулардың жағдайына әсер 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 бойынша - 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 пайдалануға қабылдау жөніндегі мемлекеттік қабылдау комиссиясын құруға тапсырыс берушінің жазбаша өтінішін анықтайтын комиссия мүшелері: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беруші ұйымының басшысы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мердігерлік ұйымының басшысы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жоба ұйымының басшысы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 ұйымының басшысы (келісім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 қаласы әкімінің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6 қаңтардағы N 3-1-1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Өндірістік нысандағы объектілер бойынша мемлекеттік қабылдау комиссиясының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әкімінің орынбасары         - комиссия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Сәулет және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                                 -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жобалау ұйымының төрағасы             -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мүшелері: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Алматы ауданы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Сарыарқа ауданы әкімінің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Қазақтан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сауда министрлігі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комитеті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Сәулет-құрылысын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лицензиялау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Сәулет және қала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аумақтарының игерілуін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Мемлекеттік өртке қарсы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Мемлекеттік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Қалалық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басқарманың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Астана қаласы ІІББ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полициясы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Есіл бассейнді су-шаруашылығы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(Сулардың жағдайына әсер 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 бойынша - 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Көліктік бақылау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Жер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"Қалалық жер инспекциясы"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 пайдалануға қабылдау жөніндегі мемлекеттік қабылдау комиссиясын құруға тапсырыс берушінің жазбаша өтінішін анықтайтын комиссия мүшелері: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беруші ұйымының басшысы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мердігерлік ұйымының басшысы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жоба ұйымының басшысы (келісім бойынша).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 ұйымының басшысы (келісім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Сәулет және қала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