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e739" w14:textId="465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1902 тiркелген Қазақстан Республикасының Ұлттық Банкі Басқармасының "Екіншi деңгейдегi банктерге арналған пруденциалдық нормативтер туралы ереженi бекiту жөнінде" 2002 жылғы 3 маусымдағы N 213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7 мамырдағы N 151 қаулысы. Қазақстан Республикасының Әділет министрлігінде 2003 жылғы 16 маусымда тіркелді. Тіркеу N 2362. Қаулының күші жойылды - ҚР Қаржы нарығын және қаржы ұйымдарын реттеу мен қадағалау агенттігі Басқармасының 2005 жылғы 30 қыркүйектегі N 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Екіншi деңгейдегi банктердің қызметiн реттейтiн нормативтік құқықтық базаны жетiлдiру мақсатында Қазақстан Республикасы Ұлттық Банкiнің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"Екiншi деңгейдегі банктерге арналған пруденциалдық нормативтер туралы ереженi бекiту жөнiнде"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тiзiлiмінде N 1902 тiркелген, Қазақстан Республикасы Ұлттық Банкiнiң "Қазақстан Ұлттық Банкінің Хабаршысы" және "Вестник Национального Банка Казахстана" басылымдарында 2002 жылғы 1-14 шiлдеде жарияланған, Қазақстан Республикасының Ұлттық Банкi Басқармасының 2002 жылғы 26 қарашадағы N 467, 2003 жылғы 21 наурыздағы N 97 қаулыларымен бекiтiлген толықтырулармен бiрге) мынадай толықтырулар енгiзiлсін: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Екiншi деңгейдегi банктерге арналған пруденциалдық нормативтер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Ереженiң 5-тармағының төртiншi абзацы "кастодиандық шарт талаптарымен қабылданған қаражаттың инвестицияланбаған қалдықтарын шегерiп тастағанда"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"Реттелген борыш деп сонымен қатар, егер мұндай өтеу Ұлттық Банктiң қорытындысына сәйкес банктiң қаржылық жағдайын нашарлатуға және Қазақстан Республикасының қолданылып жүрген заңдарының талаптарын бұзуға әкелiп соқтырмайтын жағдайларда заемшының бастамасы бойынша заемды мерзiмiнен бұрын (толық немесе, iшiнара) өтеу мүмкiндiгi шартта көзделген болса, 3) тармақшаны қоспағанда, осы тармақтың талаптарына сәйкес келетiн банктiң Еуропалық Қайта құру және Даму Банкiнен немесе Азия Даму Банкінен не Халықаралық Қаржы Корпорациясынан тартылған заемы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бiрлесіп осы қаулыны Қазақстан Республикасының Әдiлет министрлiгiнде мемлекеттік тiркеу шараларын қабылдасын;
</w:t>
      </w:r>
      <w:r>
        <w:br/>
      </w:r>
      <w:r>
        <w:rPr>
          <w:rFonts w:ascii="Times New Roman"/>
          <w:b w:val="false"/>
          <w:i w:val="false"/>
          <w:color w:val="000000"/>
          <w:sz w:val="28"/>
        </w:rPr>
        <w:t>
      2) Қазақстан Республикасының Әдiлет министрлiгінде мемлекеттік тiркелген күннен бастап он күндік мерзiмде осы қаулыны Қазақстан Республикасы Ұлттық Банкiнiң аумақтық филиалдарына, Қазақстан Қаржыгерлер қауымдастығына және Қазақстан Республикасының екiнші деңгейдегi банктерiне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 Сәйденовке жүктелсін.
</w:t>
      </w:r>
      <w:r>
        <w:br/>
      </w:r>
      <w:r>
        <w:rPr>
          <w:rFonts w:ascii="Times New Roman"/>
          <w:b w:val="false"/>
          <w:i w:val="false"/>
          <w:color w:val="000000"/>
          <w:sz w:val="28"/>
        </w:rPr>
        <w:t>
      4. Осы қаулы Қазақстан Республикасының Әдiлет министрлiгiнде мемлекеттік тiркелген күннен бастап он төрт күн өткеннен кейiн күшiне eнеді.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