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4a97" w14:textId="b784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бір жолғы талондардың сомаларын бюджетке есепке алу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2003 жылғы 18 сәуірдегі N 161 бұйрығы. Қазақстан Республикасы Әділет министрілігінде 2003 жылғы 16 мамырда тіркелді. Тіркеу N 2273. Күші жойылды - Қазақстан Республикасы Қаржы министрінің 2008 жылғы 29 желтоқсандағы N 618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36-бабына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Кейбір бұйрықтар осы бұйрыққа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9-қосымшаға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алғашқы ресми жарияланған күннен бастап қолданысқа енгізіледі және 2009 жылдың 1 қаңтарынан бастап туындайтын қатынастарға қолданылады.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29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618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деп танылған кейбір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"Берілген бір жолғы талондардың сомаларын бюджетке есепке алу тәртібі туралы" Қазақстан Республикасы Қаржы министрлігінің 2003 жылғы 18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(Нормативтік құқықтық актілерді мемлекеттік тіркеу тізілімінде N 2273 болып тіркелген, "Ресми газет" газетінде жарияланған, 2003 жыл 31 мамыр N 22 (127), 2003 жыл 27 қыркүйек N 39 (144)).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Әдiлет министрлiгіндe 2001 жылғы 30 қарашада N 1685 тіркелген Қазақстан Республикасы Мемлекеттік кіріс министрінің 2001 жылғы 30 қазандағы N 1469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00"/>
          <w:sz w:val="28"/>
        </w:rPr>
        <w:t>
 бекітілген бір жолғы талондарды беру Ережесіне сәйкес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бiр жолғы талондар берудi жүзеге асырушы уәкiлеттi органдар бiр жолғы талондар беруден қабылдаған сомаларды олар Қазақстан Республикасының Ұлттық Банкiнің банк операцияларының жекелеген түрлерiн жүзеге асыруға лицензиясы бар екінші деңгейдегі банкілерге, олардың филиалдары және есептік - касса бөлімдері немесе ұйымдарға ақша қабылдау жүргізген келесі банкі күнінен кешіктірмей бюджетке есептеу үшін тапсырады. Егер қолма-қол ақшаның күнделікті түсуі 10 айлық есептік көрсеткіштен кем болған жағдайда, онда тапсыру үш банкі күнінде бір рет тапсырылады.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 (С.Қанатов) осы бұйрықты Қазақстан Республикасының Әдiлет министрлiгiне мемлекеттiк тiркеуге жіберсін.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Әдiлет министрлiгiнде мемлекеттiк тiркеуден өткен күнінен бастап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