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d310" w14:textId="9c4d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Қаржы нарығын және қаржы ұйымдарын реттеу мен қадағалау жөніндегі уәкілетті органына күн сайынғы және ай сайынғы баланстарды беру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Басқарамасының қаулысы. 2002 жылғы 29 желтоқсандағы N 532. Қазақстан Республикасы Әділет министрлігінде 2003 жылғы 12 ақпанда тіркелді. Тіркеу N 2166. Күші жойылды - ҚР Қаржы нарығын және қаржы ұйымдарын реттеу мен қадағалау жөніндегі агенттігі Басқармасының 2004 жылғы 27 желтоқсандағы N 388 (V043413)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банк заңдарын, сондай-ақ банктердің қаржылық тұрақтылығын қамтамасыз етуге, олардың депозиторларының мүдделерін қорғауға бағытталған банктерді қадағалау рәсімдерін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Екінші деңгейдегі банктердің Қаржы нарығын және қаржы ұйымдарын реттеу мен қадағалау жөніндегі уәкілетті орган (бұдан әрі - уәкілетті орган) баланстарды берудің мынадай мерзімдері белгіленсін:
</w:t>
      </w:r>
      <w:r>
        <w:br/>
      </w:r>
      <w:r>
        <w:rPr>
          <w:rFonts w:ascii="Times New Roman"/>
          <w:b w:val="false"/>
          <w:i w:val="false"/>
          <w:color w:val="000000"/>
          <w:sz w:val="28"/>
        </w:rPr>
        <w:t>
      1) күн сайынғы баланстар - есеп берілетін күннен кейінгі екі жұмыс күнінен кешіктірмей, ай сайынғы баланстар - есеп берілетін айдың соңғы күнінен кейінгі үш жұмыс күнінен кешіктірмей беріледі;
</w:t>
      </w:r>
      <w:r>
        <w:br/>
      </w:r>
      <w:r>
        <w:rPr>
          <w:rFonts w:ascii="Times New Roman"/>
          <w:b w:val="false"/>
          <w:i w:val="false"/>
          <w:color w:val="000000"/>
          <w:sz w:val="28"/>
        </w:rPr>
        <w:t>
      2) он және одан да көп филиалдары бар банктер күн сайынғы баланстарды есеп берілетін күннен кейінгі үш жұмыс күнінен кешіктірмей, ай сайынғы баланстарды - есеп берілетін айдың соңғы күнінен кейінгі бес жұмыс күнінен кешіктірмей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Күн сайынғы және ай сайынғы баланстардың нысандары уәкілетті органмен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Күн сайынғы баланстар электрондық байланыс арқылы, ай сайынғы баланстар - электрондық байланыс арқылы және қағаз тасымалдаушыда мөрмен куәландырылып, бірінші басшы мен бас бухгалтердің немесе олардың қол қоюға құқығы бар орынбасарларының қолдары қойылып беріледі.
</w:t>
      </w:r>
      <w:r>
        <w:br/>
      </w:r>
      <w:r>
        <w:rPr>
          <w:rFonts w:ascii="Times New Roman"/>
          <w:b w:val="false"/>
          <w:i w:val="false"/>
          <w:color w:val="000000"/>
          <w:sz w:val="28"/>
        </w:rPr>
        <w:t>
      4. Қағаздағы және электрондық тасымалдаушыдағы баланстарда көрсетілген мәліметтер бірдей болуға тиіс.
</w:t>
      </w:r>
      <w:r>
        <w:br/>
      </w:r>
      <w:r>
        <w:rPr>
          <w:rFonts w:ascii="Times New Roman"/>
          <w:b w:val="false"/>
          <w:i w:val="false"/>
          <w:color w:val="000000"/>
          <w:sz w:val="28"/>
        </w:rPr>
        <w:t>
      Балансқа өзгерістер және/немесе толықтырулар енгізу қажет болған жағдайда, банк баланс берілген күннен бастап үш күндік мерзімде уәкілетті орган бұрын берілген балансқа өзгерістер және/немесе толықтырулар енгізу қажеттігінің себептерін түсіндіре отырып, жазбаша өтініш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6. Осы қаулы күшіне енген күннен бастап Қазақстан Республикасының Ұлттық Банкі Басқармасының "Екінші деңгейдегі банктердің Қазақстан Республикасының Ұлттық Банкіне күн сайынғы баланс нысаны мен пруденциалдық нормативтерді және басқа сақталуға міндетті нормалар мен лимиттерді есептеу үшін қосымша мәліметтер беру тәртібі туралы нұсқаулықты бекіту туралы" 1999 жылғы 3 шілдедегі N 156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актілерді мемлекеттік тіркеу тізілімінде N 895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13-26 қыркүйекте жарияланған) күші жойылды деп танылсын.
</w:t>
      </w:r>
      <w:r>
        <w:br/>
      </w:r>
      <w:r>
        <w:rPr>
          <w:rFonts w:ascii="Times New Roman"/>
          <w:b w:val="false"/>
          <w:i w:val="false"/>
          <w:color w:val="000000"/>
          <w:sz w:val="28"/>
        </w:rPr>
        <w:t>
      7.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 ішінде осы қаулыны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8.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