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ded" w14:textId="f102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Адамның қорғаныш тапшылығы қоздырғышын жұқтырудың анықталуын медициналық куәландырудың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2002 жылғы 11 маусымдағы N 575 бұйрығы. Қазақстан Республикасы Әділет министрлігінде 2002 жылғы 4 шілдеде тіркелді. Тіркеу N 1905. Күші жойылды - Қазақстан Республикасы Денсаулық сақтау министрінің 2010 жылғы 28 шілдедегі № 552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2010.07.28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5 қазандағы "</w:t>
      </w:r>
      <w:r>
        <w:rPr>
          <w:rFonts w:ascii="Times New Roman"/>
          <w:b w:val="false"/>
          <w:i w:val="false"/>
          <w:color w:val="000000"/>
          <w:sz w:val="28"/>
        </w:rPr>
        <w:t>ЖҚТБ ауруының алдын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1997 жылғы 19 мамырдағы "Қазақстан Республикасында  </w:t>
      </w:r>
      <w:r>
        <w:rPr>
          <w:rFonts w:ascii="Times New Roman"/>
          <w:b w:val="false"/>
          <w:i w:val="false"/>
          <w:color w:val="000000"/>
          <w:sz w:val="28"/>
        </w:rPr>
        <w:t>азаматтардың денсаулығын сақтау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Заңдарын, Қазақстан Республикасы Yкіметiнiң 2000 жылғы 5 желтоқсандағы "ЖҚТБ iндетiне қарсы iс-әрекет жөнiндегi мемлекеттiк саясаттың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N 1808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14 қыркүйектегi "Қазақстан Республикасында 2001-2005 жылдарға арналған ЖҚТБ iндетiне қарсы iс-әрекет жөнiндегi бағдарламасын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1207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 iске асыру мақсатында бұйырамын: </w:t>
      </w:r>
      <w:r>
        <w:rPr>
          <w:rFonts w:ascii="Times New Roman"/>
          <w:b w:val="false"/>
          <w:i w:val="false"/>
          <w:color w:val="000000"/>
          <w:sz w:val="28"/>
        </w:rPr>
        <w:t>Қараныз K090193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қараныз P061216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Адамның қорғаныш тапшылығы қоздырғышын жұқтырудың анықталуын медициналық куәландырудың ережесi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Мемлекеттiк санитарлық-эпидемиологиялық қадағалау комитетi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вице-министрi А.А.Белоногқа жүктелсiн.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11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575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Адамның қорғаныш тапшылығы қоздырғышын</w:t>
      </w:r>
      <w:r>
        <w:br/>
      </w:r>
      <w:r>
        <w:rPr>
          <w:rFonts w:ascii="Times New Roman"/>
          <w:b/>
          <w:i w:val="false"/>
          <w:color w:val="000000"/>
        </w:rPr>
        <w:t>
жұқтырудың анықталуын медициналық куәландырудың</w:t>
      </w:r>
      <w:r>
        <w:br/>
      </w:r>
      <w:r>
        <w:rPr>
          <w:rFonts w:ascii="Times New Roman"/>
          <w:b/>
          <w:i w:val="false"/>
          <w:color w:val="000000"/>
        </w:rPr>
        <w:t>
ЕРЕЖЕСI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ереже Қазақстан Республикасының 1994 жылғы 5 қазандағы "</w:t>
      </w:r>
      <w:r>
        <w:rPr>
          <w:rFonts w:ascii="Times New Roman"/>
          <w:b w:val="false"/>
          <w:i w:val="false"/>
          <w:color w:val="000000"/>
          <w:sz w:val="28"/>
        </w:rPr>
        <w:t>ЖҚТБ ауруының алдын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1997 жылғы 19 мамырдағы "Қазақстан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>азаматтардың денсаулығын сақтау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туралы" Заңдарына және Қазақстан Республикасы Үкiметiнің 2000 жылғы 5 желтоқсандағы "Қазақстан Республикасында ЖҚТБ iндетiне қарсы iс-әрекет жөнiндегi мемлекеттiк саясаттың тұжырымдамасы туралы" </w:t>
      </w:r>
      <w:r>
        <w:rPr>
          <w:rFonts w:ascii="Times New Roman"/>
          <w:b w:val="false"/>
          <w:i w:val="false"/>
          <w:color w:val="000000"/>
          <w:sz w:val="28"/>
        </w:rPr>
        <w:t>N 1808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14 қыркүйектегi "Қазақстан Республикасында 2001-2005 жылдарға арналған ЖҚТБ iндетiне қарсы iс-әрекет жөнiндегi бағдарламасын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1208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 әзiрленген, ЖҚТБ ауруының алдын алудың арнайы шараларын өткiзудің тәртiбiн белгiлейдi және Қазақстан азаматтары мен республика аумағындағы өзге де адамдардың адамның қорғаныш тапшылығы қоздырғышын жұқтыруын анықтауға бағытталған. </w:t>
      </w:r>
      <w:r>
        <w:rPr>
          <w:rFonts w:ascii="Times New Roman"/>
          <w:b w:val="false"/>
          <w:i w:val="false"/>
          <w:color w:val="000000"/>
          <w:sz w:val="28"/>
        </w:rPr>
        <w:t>Қараныз K090193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000000"/>
          <w:sz w:val="28"/>
        </w:rPr>
        <w:t>қараныз P061216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ережеде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ерiктi тексеру - толық ақпарат негiзiнде адамдарды олардың ықыласы бойынша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аты-жөнiн атамай тексерiлу - адамдардың жеке басын куәландыратын құжатты көрсетпей тексерiлуi;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құпия түрде тексеру - нәтижесi туралы тек тексерілуші мен оған тiкелей көмек көрсеткен медициналық қызметкер ғана бiлетiн тексеру. Құпия түрде тексерудің нәтижелерi жарияланбайды және тексерілушi мен медициналық қызметкерден басқа ешкімге берiлмейдi;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мiндеттi түрде тексеру - толық ақпарат негiзiнде тексерiлуші өз қызметiн бұдан әрi жалғастыру жағдайы (қан мен басқа да биологиялық сұйықтықтардың, органдар мен тiндердiң доноры) ретiнде өтуге тиiс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клиникалық көрсеткiштер бойынша тексеру - клиникалық көрсеткiштерi бар адамдарды толық ақпарат негiзiнде олардың келiсiмi бойынша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толық ақпарат негiзiнде тексеру - тексерiлушіні тек тестіден өтер алдындағы консультация беру барысында оған түсiнiктi тiлде АҚТҚ-ға тексерудің барлық зардаптары туралы, сондай-ақ осы тексеруге балама (мысалы, басқа жерде өту мүмкіндiгi) туралы толық ақпарат алғаннан кейiн ғана орындалатын АҚТҚ-ға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психологиялық-әлеуметтiк консультация беру - консультация алушының мiнез-құлқы ерекшелiктерiне байланысты тексерудің мiндеттерi мен себептерiн талқылау, АҚТҚ инфекциясын жұқтыру қаупiнiң дәрежесiн бағалау, тестiнiң нәтижелерiн хабарлағаннан кейiн көңiл-күйi жағдайы мен тесттің нәтижелерiн хабарлағаннан кейiн болуы ықтимал зардаптарды анықтау, қауiпсiз мiнез-құлық дағдыларына үйрету мақсаты бар консультация алушы мен консультант арасындағы құпия түрдегi әңгiмелесу;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мәжбүрлеп тексеру - тексерушi жағынан келiсiм алуға қарамастан белгіленген тәртіппен уәкiлеттi құқық қорғау органы берген қаулы бойынша толық ақпарат негiзiнде АҚТҚ-ға тексеру. Мұндай тексерудің нәтижелерi тексерілушіні мәжбүрлеп тексеруге жiберген жаққа ғана берiледi.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Республикасында тексерудiң мынадай түрлерi жүргiзiледi: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ерiктi - толық ақпарат негiзiнде аты-жөнiн атамай немесе құпия түрдегi;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мiндеттi түрде - құпия түрде толық ақпарат негiзiнде алынған тексерілушінің келiсiмiмен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клиникалық көрсеткіштер бойынша - толық ақпарат негiзiнде алынған аты-жөнiн атамай немесе құпия түрдегi;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мәжбүрлеп - уәкiлеттi құқық қорғау органының қаулысы бойынша АҚТҚ-ға тексеру.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АҚТҚ-ға тексерудің мақсаты: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гемотрансфузия мен трансплантация қауiпсiздiгiн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эпидемиологиялық мониторингтi: эпидемияны болжау мен бiрiншi кезектегi тәртiппен алдын алу бағдарламаларын ұсынуды қажет ететiн топтарды анықтау үшiн АҚТҚ-инфекциясының таралу деңгейiн, халықтың жекелеген топтарының зақымдалу деңгейiн бағалауды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АҚТҚ-инфекциясының диагнозын анықтау болып табылады.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Ерiктi тексеру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АҚТҚ-ға медициналық куәландырудан өтуге ықылас білдiрген Қазақстан Республикасының барлық азаматтары, шетелдiк азаматтар мен азаматтығы жоқ адамдар тексерілушінің талғамы бойынша: құжаттарын көрсетпей (аты-жөнiн атамай), құжаттарды немесе өзi туралы деректердi көрсете отырып, (дәрiгерлiк құпияны сақтай отырып, құпия түрде) тексерiледi.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Мiндетті түрде тексеру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Қан мен өзге де биологиялық сұйықтықтарды, ағзалар мен тiндердi тапсыратын донор әрбiр тапсырған кезде мiндеттi түрде </w:t>
      </w:r>
      <w:r>
        <w:rPr>
          <w:rFonts w:ascii="Times New Roman"/>
          <w:b w:val="false"/>
          <w:i w:val="false"/>
          <w:color w:val="000000"/>
          <w:sz w:val="28"/>
        </w:rPr>
        <w:t>тексерiледi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Клиникалық және эпидемиологиялық көрсеткіштер</w:t>
      </w:r>
      <w:r>
        <w:br/>
      </w:r>
      <w:r>
        <w:rPr>
          <w:rFonts w:ascii="Times New Roman"/>
          <w:b/>
          <w:i w:val="false"/>
          <w:color w:val="000000"/>
        </w:rPr>
        <w:t>
бойынша тексеру (ересектер мен балаларды)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4-тараудың тақырыбына өзгерту енгізілді - ҚР Денсаулық сақтау министрінің 2006 жылғы 26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>N 648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Шығу тегi белгiсiз синдромдар мен белгiлер: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ұзақтығы 1 айдан астам қызба;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бездердің екi және одан да астам топтарының 1 айдан астам ұлғаюы;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ұзақтығы 1 айдан астам диарея;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түсiндiруге болмайтын дене салмағының 10 % және одан астам азаюы.</w:t>
      </w:r>
    </w:p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Болжамды немесе расталған науқастанулар: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ұзаққа созылатын қайталанатын пневмония мен әдеттегi емдеуге бой бермейтiн созылмалы бронхиттер;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пневмоцистi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өкпедегi және өкпе сыртындағы туберкулез;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әдеттегi емдеуге бой бермейтiн қайталанатын ұзаққа созылатын пиодермиялар;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өңештiң, бронхтардың, кеңiрдектің, өкпенің, ауыз бен мұрын қуыстарының шырышты қабықтарының кандидозы;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терең микоздар (криптококкоз, споротрихоз, аспергиллез, изоспороз, гистоплазмоз, стронгилоидоз, актиномикоз және т.б.);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Капоша саркомасы;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тiлдің түктi лейкоплакиясы;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сепсис, iшкi ағзалардың ұзаққа созылған және қайталанатын ерiндi-бактериялық аурулары;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бас миының лимфомасы;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жiтiлеу менингиттi энцефалит;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үдемелi ошақты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орталық нерв жүйесiнiң токсоплазмозы;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бұрын денi сау адамдардағы бастапқы шала естiлiк;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жыныстық қатынас жолымен берiлетiн өте ауыр түрде өтетiн жұқпалар (ЖЖБЖ) - сифилис, гонорея, урогенитальды хламидиоз, генитальды ұшық, вирустық папиломатоз, трихомониаз және т.б.;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күллi ағзаға тараған цитомегаловирусты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қарапайым ұшық вирусынан туындаған созылмалы күллi ағзаға тараған инфекция;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60 жасқа дейiнгi адамдардың белбеуленiп қайталанатын темiреткемен ауыруы;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әйелдердің этиологиясы түсiнiксiз жыныс мүшелерiнің ауыр түрдегi созылмалы қабынған аурулары;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әйелдердiң жыныс мүшелерi төңiрегiнде жаңадан инвазиялық iсiктердің пайда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В, С, Д гепатитi;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мононуклеоз (науқастанғаннан бастап 3 айдан кейiн);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жүйелi түрде қан құюды алатын гемофилиямен және басқа да  аурулармен ауыратын науқастар;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цитамегаловирустық, герпестік көз аурулары;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жыныстық қатынас жолдарымен берілетін инфекциялармен ауырғандар;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иммундық тапшылық жағдайы.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8-тармаққа өзгерту енгізілді - ҚР Денсаулық сақтау министрінің 2006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648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1"/>
    <w:bookmarkStart w:name="z1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Басқа жағдайлар: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жүкті әйелдер есепке алынған кезде және 30 апталық мерзімде, сондай-ақ тексерілмеген жүкті әйелдердің перзетханаға түскенінде немесе жүктілікті жасанды түрде үзу алдында;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АҚТҚ жұқтырған аналардан туған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қан, оның компоненттері және басқа биологиялық материалдар рецепиенттері гемотранфузиядан соң 6 айдан кейін.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9-тармақ жаңа редакцияда - ҚР Денсаулық сақтау министрінің 2006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648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9-1. Қазақстан Республикасы Әділет министрлігінің Қылмыстық-атқару жүйесі комитеті тергеу изоляторы мен түзету мекемелеріне түсетіндер эпидемиологиялық көрсеткіштер бойынша түскен кезде және 6 ай сайын тексеріледі. </w:t>
      </w:r>
      <w:r>
        <w:rPr>
          <w:rFonts w:ascii="Times New Roman"/>
          <w:b w:val="false"/>
          <w:i w:val="false"/>
          <w:color w:val="000000"/>
          <w:sz w:val="28"/>
        </w:rPr>
        <w:t>V040002876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9-1-тармақпен толықтырылды - ҚР Денсаулық сақтау министрінің 2006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648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Аталған белгiлер, синдромдар, сырқаттар мен жай-күйлерi бар адамдар тесттен өтуден бас тартуға құқылы және олардың бас тартуы оларға медициналық көмек көрсетуге байланысты әртүрлi шектеулер үшiн негiз бола алмайды.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АҚТҚ-ға мәжбүрлеп тексеру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АҚТҚ-ға мәжбүрлеп тексеру Қазақстан Республикасының заңнамасына сәйкес жүзеге асырылады. 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End w:id="16"/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Қорытынды ережелер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АҚТҚ-ға тексерудi АҚТҚ жұқпалы ауруын ИФА-диагностикалаумен айналысу құқығына мемлекеттiк лицензиясы бар барлық зертханалар жүргiзедi. АҚТҚ-ны растайтын сарысулар қайта бақылау жасау үшiн ЖҚТБ-ның алдын алу және оған қарсы күрес аумақтық орталықтарына жiберiледi.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Тестiлеудің нәтижелерi тексерілушінің өзiне тестiлеуден кейiнгi психологиялық-әлеуметтiк консультация берудiң барысында хабарланады. Тексерілушіге психологиялық әлеуметтiк консультация беру мүмкiн болмағанда құқық қорғау органдарының қаулысы бойынша мәжбүрлеп тестiлеу жағдайынан басқа жағымды нәтижелердi ЖҚТБ-ның алдын алу және оған қарсы күрес жөнiндегi орталықтың дәрiгерi хабарлайды.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Азаматтарға АҚТҚ-ға антиденелерге тексерудiң жағымсыз нәтижелерiн растайтын анықтама-сертификаттарды беруге тек шетелге барған кезде, қабылдайтын ел анықтама-сертификатты талап еткен жағдайда ғана рұқсат етiледi. Анықтама-сертификат егер тексерілуші тексерiлуге келген кезде жеке басын куәландыратын құжатты көрсеткен жағдайда ғана берiлуi мүмкін. Анықтама-сертификатты беру ЖҚТБ-ның алдын алу және оған қарсы күрес жөнiндегi орталықта жүргiзіледi.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АҚТҚ-ның тасымалдануы туралы ақтық нәтиженi республикалық  ЖҚТБ-ның алдын алу және оған қарсы күрес жөнiндегi орталығының референс - зертханасы бередi.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Қызметтiк мiндеттемелерiн орындауға байланысты адамның қорғаныш тапшылығы қоздырғышын жұқтырудың анықталуын медициналық куәландыруды жүргiзу мен оның нәтижесi туралы мәлiметтерге ие болған медициналық қызметкерлер мен өзге де адамдар </w:t>
      </w:r>
      <w:r>
        <w:rPr>
          <w:rFonts w:ascii="Times New Roman"/>
          <w:b w:val="false"/>
          <w:i w:val="false"/>
          <w:color w:val="000000"/>
          <w:sz w:val="28"/>
        </w:rPr>
        <w:t>заңмен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қорғалатын бұл мәліметтерді құпия түрде сақтауға мiндеттi.</w:t>
      </w:r>
    </w:p>
    <w:bookmarkEnd w:id="22"/>
    <w:bookmarkStart w:name="z1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Ереженің орындалуы үшiн жауаптылық пен оны iс жүзiнде жүзеге асыру жергiлiктi атқарушы органдарының денсаулық сақтау департаменттерiне, басқармаларына, бөлiмдерiне жүктеледi.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