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dcdb" w14:textId="b0dd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"Облигациялар шығарылымын тiркеу және өтеу тәртiбi туралы" ереженi бекiту туралы" Қазақстан Республикасының Бағалы қағаздар жөнiндегi ұлттық комиссиясының 1996 жылғы 20 желтоқсандағы N 156 қаулысына өзгерiстер мен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комиссиясының 2000 жылғы 30 қыркүйектегі N 84 қаулысы. Қазақстан Республикасы Әділет министрлігінде 2000 жылғы 13 қазанда N 1262 тіркелді. Күші жойылды - Қазақстан Республикасының Ұлттық Банкі Басқармасының 2003 жылғы 27 қазандағы N 385 (V032591)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емес бағалы қағаздар рыногындағы инвестициялық мүмкiндiктердi кеңейту мақсатында, "Бағалы қағаздар рыногы туралы" Қазақстан Республикасының 1997 жылғы 05 наурыздағы 
</w:t>
      </w:r>
      <w:r>
        <w:rPr>
          <w:rFonts w:ascii="Times New Roman"/>
          <w:b w:val="false"/>
          <w:i w:val="false"/>
          <w:color w:val="000000"/>
          <w:sz w:val="28"/>
        </w:rPr>
        <w:t xml:space="preserve"> заңының </w:t>
      </w:r>
      <w:r>
        <w:rPr>
          <w:rFonts w:ascii="Times New Roman"/>
          <w:b w:val="false"/>
          <w:i w:val="false"/>
          <w:color w:val="000000"/>
          <w:sz w:val="28"/>
        </w:rPr>
        <w:t>
 10-бабы екiншi азатжолының, "Акционерлiк қоғамдар туралы" Қазақстан Республикасының 1998 жылғы 10 шiлдедегі 
</w:t>
      </w:r>
      <w:r>
        <w:rPr>
          <w:rFonts w:ascii="Times New Roman"/>
          <w:b w:val="false"/>
          <w:i w:val="false"/>
          <w:color w:val="000000"/>
          <w:sz w:val="28"/>
        </w:rPr>
        <w:t xml:space="preserve"> заңының </w:t>
      </w:r>
      <w:r>
        <w:rPr>
          <w:rFonts w:ascii="Times New Roman"/>
          <w:b w:val="false"/>
          <w:i w:val="false"/>
          <w:color w:val="000000"/>
          <w:sz w:val="28"/>
        </w:rPr>
        <w:t>
 33-бабы 2-тармағының және Қазақстан Республикасы Президентiнiң 1997 жылғы 13 қарашадағы N 3755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Республикасының Бағалы қағаздар жөнiндегі ұлттық комиссиясы (бұдан әрi - "Ұлттық комиссия" деп аталады) туралы ереженiң 4-тармағы 3) тармақшасының негізiнде Ұлттық комиссия қаулы етеді: 
</w:t>
      </w:r>
      <w:r>
        <w:br/>
      </w:r>
      <w:r>
        <w:rPr>
          <w:rFonts w:ascii="Times New Roman"/>
          <w:b w:val="false"/>
          <w:i w:val="false"/>
          <w:color w:val="000000"/>
          <w:sz w:val="28"/>
        </w:rPr>
        <w:t>
      1. "Облигациялар шығарылымын тiркеу және өтеу тәртiбi туралы" ереженi бекiту туралы" Қазақстан Республикасының Бағалы қағаздар жөнiндегi ұлттық комиссиясының 1996 жылғы 20 желтоқсандағы N 156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мен толықтыру енгізiлсiн: 
</w:t>
      </w:r>
      <w:r>
        <w:br/>
      </w:r>
      <w:r>
        <w:rPr>
          <w:rFonts w:ascii="Times New Roman"/>
          <w:b w:val="false"/>
          <w:i w:val="false"/>
          <w:color w:val="000000"/>
          <w:sz w:val="28"/>
        </w:rPr>
        <w:t>
      жоғарыда аталған қаулымен бекiтiлген және Қазақстан Республикасының Әдiлет министрлiгінде 1997 жылғы 28 ақпанда 263 нөмiрмен тiркелген Облигациялар шығарылымын тiркеу және өтеу тәртiбi туралы ережеге (Қазақстан Республикасындағы бағалы қағаздар рыногы жөнiндегі нормативтiк құқықтық актiлер жинағы, 1997 ж., 92-100-беттер): 
</w:t>
      </w:r>
      <w:r>
        <w:br/>
      </w:r>
      <w:r>
        <w:rPr>
          <w:rFonts w:ascii="Times New Roman"/>
          <w:b w:val="false"/>
          <w:i w:val="false"/>
          <w:color w:val="000000"/>
          <w:sz w:val="28"/>
        </w:rPr>
        <w:t>
      1) 4-тармақ алып тасталсын; 
</w:t>
      </w:r>
      <w:r>
        <w:br/>
      </w:r>
      <w:r>
        <w:rPr>
          <w:rFonts w:ascii="Times New Roman"/>
          <w:b w:val="false"/>
          <w:i w:val="false"/>
          <w:color w:val="000000"/>
          <w:sz w:val="28"/>
        </w:rPr>
        <w:t>
      2) 11-тармақ мынадай редакцияда жазылсын:
</w:t>
      </w:r>
      <w:r>
        <w:br/>
      </w:r>
      <w:r>
        <w:rPr>
          <w:rFonts w:ascii="Times New Roman"/>
          <w:b w:val="false"/>
          <w:i w:val="false"/>
          <w:color w:val="000000"/>
          <w:sz w:val="28"/>
        </w:rPr>
        <w:t>
      "11. Облигацияның атаулы құны Қазақстан Республикасының ұлттық валютасымен де және шетелдiк валютамен де белгiлене алады және бiр эмиссияның барлық облигациялары үшiн бiрыңғай болу керек."; 
</w:t>
      </w:r>
      <w:r>
        <w:br/>
      </w:r>
      <w:r>
        <w:rPr>
          <w:rFonts w:ascii="Times New Roman"/>
          <w:b w:val="false"/>
          <w:i w:val="false"/>
          <w:color w:val="000000"/>
          <w:sz w:val="28"/>
        </w:rPr>
        <w:t>
      3) 12-тармақ алып тасталсын;
</w:t>
      </w:r>
      <w:r>
        <w:br/>
      </w:r>
      <w:r>
        <w:rPr>
          <w:rFonts w:ascii="Times New Roman"/>
          <w:b w:val="false"/>
          <w:i w:val="false"/>
          <w:color w:val="000000"/>
          <w:sz w:val="28"/>
        </w:rPr>
        <w:t>
      4) мынадай мазмұндағы 21-1 тармақпен толықтырылсын:
</w:t>
      </w:r>
      <w:r>
        <w:br/>
      </w:r>
      <w:r>
        <w:rPr>
          <w:rFonts w:ascii="Times New Roman"/>
          <w:b w:val="false"/>
          <w:i w:val="false"/>
          <w:color w:val="000000"/>
          <w:sz w:val="28"/>
        </w:rPr>
        <w:t>
      "21-1. Осы Ереженiң 21-тармағының күшi жылжымайтын мүлiк ипотекасымен қамтамасыз етiлген облигациялардың жаңа шығарылымдарына (ипотекалық облигацияларға) қолданылмайды.". 
</w:t>
      </w:r>
      <w:r>
        <w:br/>
      </w:r>
      <w:r>
        <w:rPr>
          <w:rFonts w:ascii="Times New Roman"/>
          <w:b w:val="false"/>
          <w:i w:val="false"/>
          <w:color w:val="000000"/>
          <w:sz w:val="28"/>
        </w:rPr>
        <w:t>
      2. Осы Қаулының Қазақстан Республикасының Әдiлет министрлiгiнде тiркелген күнiнен бастап күшiне енетiндiгi белгiленсiн. 
</w:t>
      </w:r>
      <w:r>
        <w:br/>
      </w:r>
      <w:r>
        <w:rPr>
          <w:rFonts w:ascii="Times New Roman"/>
          <w:b w:val="false"/>
          <w:i w:val="false"/>
          <w:color w:val="000000"/>
          <w:sz w:val="28"/>
        </w:rPr>
        <w:t>
      3. Ұлттық комиссия орталық аппаратының Төраға қызметi - Талдау және стратегия басқармасы осы Қаулыны (ол күшiне енгізiлгеннен кейiн) бағалы қағаздар рыногы кәсiпқой қатысушыларының өзiн-өзi реттейтiн ұйымдарының (оларға осы Қаулыны өз мүшелерiнiң назарына жеткiзу жөнiндегi мiндеттi жүктей отырып) және "Қазақстан қаржыгерлер қауымдастығы" заңды тұлғалар бiрлестiгiнiң назарына жеткiзсiн. 
</w:t>
      </w:r>
      <w:r>
        <w:br/>
      </w:r>
      <w:r>
        <w:rPr>
          <w:rFonts w:ascii="Times New Roman"/>
          <w:b w:val="false"/>
          <w:i w:val="false"/>
          <w:color w:val="000000"/>
          <w:sz w:val="28"/>
        </w:rPr>
        <w:t>
      4. Ұлттық комиссия орталық аппаратының Корпоративтiк қаржылар басқармасы:
</w:t>
      </w:r>
      <w:r>
        <w:br/>
      </w:r>
      <w:r>
        <w:rPr>
          <w:rFonts w:ascii="Times New Roman"/>
          <w:b w:val="false"/>
          <w:i w:val="false"/>
          <w:color w:val="000000"/>
          <w:sz w:val="28"/>
        </w:rPr>
        <w:t>
      1) осы Қаулыны (ол күшiне енгізiлгеннен кейiн) мемлекеттiк емес облигациялар эмитенттерiнiң назарына жеткiзсiн;
</w:t>
      </w:r>
      <w:r>
        <w:br/>
      </w:r>
      <w:r>
        <w:rPr>
          <w:rFonts w:ascii="Times New Roman"/>
          <w:b w:val="false"/>
          <w:i w:val="false"/>
          <w:color w:val="000000"/>
          <w:sz w:val="28"/>
        </w:rPr>
        <w:t>
      2) осы Қаулыны (ол күшiне енгізiлгеннен кейiн) мемлекеттiк емес облигациялар шығаруға ниет бiлдiрген ұйымдардың назарына жеткiзсiн;
</w:t>
      </w:r>
      <w:r>
        <w:br/>
      </w:r>
      <w:r>
        <w:rPr>
          <w:rFonts w:ascii="Times New Roman"/>
          <w:b w:val="false"/>
          <w:i w:val="false"/>
          <w:color w:val="000000"/>
          <w:sz w:val="28"/>
        </w:rPr>
        <w:t>
      3) осы Қаулының орындалысына бақылау жасасын.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комиссияның мүшелері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