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bcec" w14:textId="897b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Қазақстан Республикасының Бірыңғай бюджеттік сыныптамасына N 19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28 шілдедегі N 339 бұйрығы. Қазақстан Республикасы Әділет министрлігінде 2000 жылғы 4 тамызда N 1214 тіркелді.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Қазақстан Республикасы Қаржы министрінің 2000 жылғы 28 шілдедегі N 339 (тіркелген N 1214) "2000 жылға арналған Бірыңғай бюджеттік сыныптамаға N 19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"Семей ядролық сынақ полигонындағы ядролық сынақтардың салдарынан зардап шеккен азаматтарды әлеуметтік қорғау туралы" 1992 жылғы 18 желтоқсандағы Заңына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1999 жылғы 30 желтоқсандағы N 715 "2000 жылға арналған Бірыңғай бюджеттік сыныптаманы бекіту туралы" бұйрығына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сыныптамасында: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"5.2.254.45.32 Жүкті, босанатын және босанған әйелдерге стационарлық көмек көрсету"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"5.2.263 Жергілікті бюджеттен қаржыландырылатын білім, мәдениет, спорт және туризм бойынша атқару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5.2.263.55 Жергілікті деңгейде балаларды оңалту".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