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7b4" w14:textId="b3d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19 қазандағы N 2542 Жарлығына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6 қарашадағы N 3741. Күші жойылды - Қазақстан Республикасы Президентiнiң 2006 жылғы 9 қаңтардағы N 1696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Қазақстан Республикасы Президентiнiң 2006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N 1696</w:t>
      </w:r>
      <w:r>
        <w:rPr>
          <w:rFonts w:ascii="Times New Roman"/>
          <w:b w:val="false"/>
          <w:i/>
          <w:color w:val="80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44-бабының 3)-тармақшасына сәйкес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Үкiметiнiң құрылымы туралы" Қазақстан Республикасы Президентiнiң 1995 жылғы 19 қазандағы N 2542 </w:t>
      </w:r>
      <w:r>
        <w:rPr>
          <w:rFonts w:ascii="Times New Roman"/>
          <w:b w:val="false"/>
          <w:i w:val="false"/>
          <w:color w:val="000000"/>
          <w:sz w:val="28"/>
        </w:rPr>
        <w:t>U952542_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(Қазақстан Республикасының ПҮАЖ-ы, 1995 ж., N 33, 410-құжат)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"Қазақстан Республикасы Премьер-Министрiнiң орынбасарлары" сөздерiнен кейiн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Премьер-Министрi Кеңсесiнiң Басшысы".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