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beb0" w14:textId="a7bb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Ақсу және Екiбастұз аудандарын тарату туралы</w:t>
      </w:r>
    </w:p>
    <w:p>
      <w:pPr>
        <w:spacing w:after="0"/>
        <w:ind w:left="0"/>
        <w:jc w:val="both"/>
      </w:pPr>
      <w:r>
        <w:rPr>
          <w:rFonts w:ascii="Times New Roman"/>
          <w:b w:val="false"/>
          <w:i w:val="false"/>
          <w:color w:val="000000"/>
          <w:sz w:val="28"/>
        </w:rPr>
        <w:t>Қазақстан Республикасы Президентiнiң Жарлығы 1997 жылғы 7 мамырдағы N 3490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 xml:space="preserve"> Z934200_ </w:t>
      </w:r>
      <w:r>
        <w:rPr>
          <w:rFonts w:ascii="Times New Roman"/>
          <w:b w:val="false"/>
          <w:i w:val="false"/>
          <w:color w:val="000000"/>
          <w:sz w:val="28"/>
        </w:rPr>
        <w:t>
9-бабына сәйкес қаулы етемiн:
     1. Павлодар облысының Ақсу және Екiбастұз аудандары таратылсын.
     2. Қазақстан Республикасының Үкiметi осы Жарлықты iске асыру
жөнiнде қажеттi шаралар қолдансын.
     3.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