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58cd" w14:textId="a145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әлеуметтiк жәрдемақы, өтемақы төлемдерi мен алимент төлеу саласындағы азаматтар құқығының кепiлдiгi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19 маусым N 2341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1994 жылғы 9 қыркүйекте Мәскеуде қол қойылған, Әзiрбайжан
Республикасының, Армения Республикасының, Қазақстан Республикасының,
Қырғыз Республикасының, Молдова Республикасының, Ресей Федерациясының,
Түрiкменстанның, Өзбекстан Республикасының, Украинаның Үкiметтерi
жасасқан Балалы отбасыларына әлеуметтiк жәрдемақы, өтемақы төлемдерi
мен алимент төлеу саласындағы азаматтар құқығының кепiлдiгi туралы
келiсiм бекiтiлсiн.
</w:t>
      </w:r>
      <w:r>
        <w:br/>
      </w:r>
      <w:r>
        <w:rPr>
          <w:rFonts w:ascii="Times New Roman"/>
          <w:b w:val="false"/>
          <w:i w:val="false"/>
          <w:color w:val="000000"/>
          <w:sz w:val="28"/>
        </w:rPr>
        <w:t>
          2. Осы Жарлық жарияланған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