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32e8" w14:textId="4c53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Венгрия Республикасының Үкiметi арасындағы қосарланған салықты жою және табыс пен капиталға салықтар төлеуден жалтаруды болдырмау жөнiндегi Конвенцияны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21 сәуiрдегi N 2224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1994 жылғы 7 желтоқсанда Будапешт қаласында қол қойылған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мен Венгрия Республикасының
Үкiметi арасындағы қосарланған салықты жою және табыс пен
капиталға салық төлеуден жалтаруды болдырмау жөнiндегi Конвенция
бекiтiлсiн.    
     2. Осы Жарлық жарияланған күннен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