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3782" w14:textId="d5e3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Ақша белгiлерi дизайнына авторлық құқық мәселесiн реттеу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27 қаңтар N 1528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 мен жергiлiктi әкiмдерге уақытша қосымша өкiлеттiк беру туралы" Қазақстан Республикасының Заңының негiзiнде және Қазақстан Республикасы ақша жүйесiнiң тұрақтылығына кепiлдiк күшейту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Қолданылып жүрген азаматтық Заңдарға сәйкес банкноттар мен монеталардың бекiтiлген дизайны мемлекет меншiгi болып табылады және оларға авторлық құқық жүрмейдi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Жарлықтың Заңмен бiрдей күшi бар және ол "Қазақстан Республикасындағы ақша жүйесi туралы" Қазақстан Республикасының Заңына өзгертулер енгiзу туралы" Қазақстан Республикасының Заңы қабылданғанға дейiн қолданылатын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Министрлер Кабинетi "Қазақстан Республикасындағы ақша жүйесi туралы" Қазақстан Республикасының Заңына өзгертулер енгiзу туралы" Қазақстан Республикасы Заңының жобасын Қазақстан Республикасының Жоғарғы Кеңесiне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жарияланған күннен бастап күшiне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