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08fc" w14:textId="e870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Европаның Жаңғырту және Даму Банкiне мүшелігi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25 мамыр N 1212.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Европаның Жаңғырту және Даму
Банкiнiң қызметiне қатысуы үшiн қажеттi шаралар қабылдау мақсатында
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банкiне Европаның Жаңғырту
және Даму Банкiн құру туралы Келiсiмге сәйкес осы банкке тиесiлi
барлық валюта қаржысының, сондай-ақ оның басқа активтерiнiң
депозитарийi болуына өкiлдiк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 аталған Келiсiм
шеңберiнде туындайтын мәселелер бойынша Европаның Жаңғырту және
Даму Банкiмен байланысты жүзеге асыратын ресми орган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Ұлттық банкi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Үкiметiмен келiсiм бойынша Европаның Жағырту және Даму Банкiн құру
туралы Келiсiмде көзделген барлық iс-әрекеттер мен мәмiлелердi
орындауға, Қазақстан Республикасы атынан оған төленуi немесе берiлуi
мүмкiн кез-келген соманы алуға, сондай-ақ Қазақстан Республикасының
Европаның Жаңғырту және Даму банкiне мүшелiк жарнаны мерзiмiнде төлеп
тұруын қамтамасыз етуге өкiлеттi.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