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23ad" w14:textId="6182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шартқа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22 мамырдағы № 1289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шартқа өзгерістер енгізу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шартқа өзгерістер енгізу туралы хаттамаға Қазақстан Республикасының атынан қол қойылсын.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1289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шартқа өзгерістер енгізу туралы ХАТТАМА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мүше мемлекеттер деп аталатын Еуразиялық экономикалық одаққа мүше мемлекеттер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 негізге ала отырып,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11 сәуірдегі Еуразиялық экономикалық одақтың Кеден кодексі туралы шарттың ережелерін назарға ала отырып,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шартқа мынадай өзгерістер енгізілсін: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2-баптың 1-тармағы "ерекшеліктерін" деген сөзден кейін ", сондай-ақ осындай жауаптылықты белгілеудің қағидаттары мен тәсілдерін" деген сөздермен толықтырылсын;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3-бап мынадай мазмұндағы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Қылмыстар мен әкімшілік құқық бұзушылықтар үшін жауаптылықты белгілеу кезінде Тараптар: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заңдылық, әділеттілік, ізгілік, заң алдындағы теңдік, кінәлілік, кінәсіздік презумпциясы, жауаптылықтың бұлтартпастығы, жазалардың мөлшерлестігі қағидаттарын негізге алады;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мынадай тәсілдерді ұстанады: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бұзушылықтардың сипаты мен қоғамға қауіптілігі дәрежесіне қарай оларды қылмыстарға немесе әкімшілік құқық бұзушылықтарға жатқызу;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реттеу саласындағы бұзушылықтарға жол берген қылмыстардың, әкімшілік құқық бұзушылықтардың субъектілерін, сондай-ақ қылмыстар, әкімшілік құқық бұзушылықтар жасағаны үшін жазалардың түрлерін айқындау;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жазалаудан бұрын қылмыстар мен әкімшілік құқық бұзушылықтардың алдын алу (профилактикасы) жөніндегі шараларды басымдықпен қолдану.".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жылғы__________ _____________қаласында орыс тілінде бір төлнұсқа данада жасалды.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төлнұсқа данасы осы Хаттаманың депозитарийі болып саналатын және әрбір мүше мемлекетке оның куәландырылған көшірмесін жіберетін Еуразиялық экономикалық комиссияда сақталады.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