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246" w14:textId="76ec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цифрландырудың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9 желтоқсандағы № 1117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Цифрландырудың платформалық моделіне көшуді қамтамасыз ету, мемлекеттік функциялардың қайталануын болғызбау және бюджет шығыстарын оңтайландыру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2026 жылғы қаңтардан бастап мемлекеттік органдар мен квазимемлекеттік сектор субъектілерінің жаңа ақпараттандыру объектілерін "QazTech" "электрондық үкімет" ақпараттық-коммуникациялық платформасынан (бұдан әрі - "QazTech" платформасы) тыс құруға мораторий енгізілсін.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мемлекеттік органдар мен квазимемлекеттік сектор субъектілерінің жаңа ақпараттандыру объектілерін "QazTech" платформасында әзірлеу мүмкін болмаған кезде әрбір нақты жағдайды Қазақстан Республикасы Президентінің жанындағы Қазақстан Республикасында цифрландыруды енгізу мәселелері жөніндегі комиссияның қарауына шығаруды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бағынатын және есеп беретін мемлекеттік органдар, жергілікті атқарушы органдар мен квазимемлекеттік сектор субъектілері осы Жарлықтан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Президентінің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