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3a3e" w14:textId="89d3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10 маусымдағы № 905 Жарлығы</w:t>
      </w:r>
    </w:p>
    <w:p>
      <w:pPr>
        <w:spacing w:after="0"/>
        <w:ind w:left="0"/>
        <w:jc w:val="both"/>
      </w:pPr>
      <w:r>
        <w:rPr>
          <w:rFonts w:ascii="Times New Roman"/>
          <w:b w:val="false"/>
          <w:i w:val="false"/>
          <w:color w:val="000000"/>
          <w:sz w:val="28"/>
        </w:rPr>
        <w:t>
      ҚАУЛЫ ЕТЕМІН:</w:t>
      </w:r>
    </w:p>
    <w:bookmarkStart w:name="z0" w:id="0"/>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толықтырулар енгізілсін:</w:t>
      </w:r>
    </w:p>
    <w:bookmarkEnd w:id="0"/>
    <w:bookmarkStart w:name="z1"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ереженің </w:t>
      </w:r>
      <w:r>
        <w:rPr>
          <w:rFonts w:ascii="Times New Roman"/>
          <w:b w:val="false"/>
          <w:i w:val="false"/>
          <w:color w:val="000000"/>
          <w:sz w:val="28"/>
        </w:rPr>
        <w:t>14-тармағы</w:t>
      </w:r>
      <w:r>
        <w:rPr>
          <w:rFonts w:ascii="Times New Roman"/>
          <w:b w:val="false"/>
          <w:i w:val="false"/>
          <w:color w:val="000000"/>
          <w:sz w:val="28"/>
        </w:rPr>
        <w:t xml:space="preserve"> мынадай мазмұндағы 235-3), 235-4) және 235-5) тармақшалармен толықтырылсын:</w:t>
      </w:r>
    </w:p>
    <w:bookmarkEnd w:id="1"/>
    <w:bookmarkStart w:name="z2" w:id="2"/>
    <w:p>
      <w:pPr>
        <w:spacing w:after="0"/>
        <w:ind w:left="0"/>
        <w:jc w:val="both"/>
      </w:pPr>
      <w:r>
        <w:rPr>
          <w:rFonts w:ascii="Times New Roman"/>
          <w:b w:val="false"/>
          <w:i w:val="false"/>
          <w:color w:val="000000"/>
          <w:sz w:val="28"/>
        </w:rPr>
        <w:t>
      "235-3) бірыңғай қазынашылық шоттан уақытша бос бюджет ақшасын орналастыру тәртібін Қазақстан Республикасының Ұлттық Банкімен бірлесіп келісу;</w:t>
      </w:r>
    </w:p>
    <w:bookmarkEnd w:id="2"/>
    <w:bookmarkStart w:name="z3" w:id="3"/>
    <w:p>
      <w:pPr>
        <w:spacing w:after="0"/>
        <w:ind w:left="0"/>
        <w:jc w:val="both"/>
      </w:pPr>
      <w:r>
        <w:rPr>
          <w:rFonts w:ascii="Times New Roman"/>
          <w:b w:val="false"/>
          <w:i w:val="false"/>
          <w:color w:val="000000"/>
          <w:sz w:val="28"/>
        </w:rPr>
        <w:t>
      235-4) квазимемлекеттік сектор субъектілерінің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 мерзімдері мен көлемдерін мемлекеттік қазынашылықпен келісу тәртібін Қазақстан Республикасының Ұлттық Банкімен бірлесіп келісу;</w:t>
      </w:r>
    </w:p>
    <w:bookmarkEnd w:id="3"/>
    <w:bookmarkStart w:name="z4" w:id="4"/>
    <w:p>
      <w:pPr>
        <w:spacing w:after="0"/>
        <w:ind w:left="0"/>
        <w:jc w:val="both"/>
      </w:pPr>
      <w:r>
        <w:rPr>
          <w:rFonts w:ascii="Times New Roman"/>
          <w:b w:val="false"/>
          <w:i w:val="false"/>
          <w:color w:val="000000"/>
          <w:sz w:val="28"/>
        </w:rPr>
        <w:t>
      235-5) бюджет саясаты жөніндегі орталық уәкілетті органмен, бюджеттік жоспарлау жөніндегі орталық уәкілетті органмен, бюджетті атқару жөніндегі орталық уәкілетті органмен және Қазақстан Республикасының Ұлттық Банкімен бірлесіп бюджеттік тәуекелдер туралы талдамалық есепті қалыптастыру және оның қалыптастырылу тәртібін айқындау;".</w:t>
      </w:r>
    </w:p>
    <w:bookmarkEnd w:id="4"/>
    <w:bookmarkStart w:name="z5" w:id="5"/>
    <w:p>
      <w:pPr>
        <w:spacing w:after="0"/>
        <w:ind w:left="0"/>
        <w:jc w:val="both"/>
      </w:pPr>
      <w:r>
        <w:rPr>
          <w:rFonts w:ascii="Times New Roman"/>
          <w:b w:val="false"/>
          <w:i w:val="false"/>
          <w:color w:val="000000"/>
          <w:sz w:val="28"/>
        </w:rPr>
        <w:t xml:space="preserve">
      2. Осы Жарлық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