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bd4e" w14:textId="2bcb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келісімге қол қою туралы" Қазақстан Республикасы Президентінің 2022 жылғы 15 қыркүйектегі № 1012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29 мамырдағы № 237 Жарлығы.</w:t>
      </w:r>
    </w:p>
    <w:p>
      <w:pPr>
        <w:spacing w:after="0"/>
        <w:ind w:left="0"/>
        <w:jc w:val="left"/>
      </w:pPr>
    </w:p>
    <w:bookmarkStart w:name="z9"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xml:space="preserve">
      1. "Еуразиялық экономикалық одақ шеңберінде ауыл шаруашылығы өніміне арналған қоймалық куәліктерді шығару (беру), олардың айналысы және өтелу қағидалары туралы келісімге қол қою туралы" Қазақстан Республикасы Президентінің 2022 жылғы 15 қыркүйектегі № 1012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мақұлданған Еуразиялық экономикалық одақ шеңберінде ауыл шаруашылығы өнімдеріне арналған қоймалық куәліктерді шығару (беру), олардың айналысы және өтелу қағидалары туралы келісімнің </w:t>
      </w:r>
      <w:r>
        <w:rPr>
          <w:rFonts w:ascii="Times New Roman"/>
          <w:b w:val="false"/>
          <w:i w:val="false"/>
          <w:color w:val="000000"/>
          <w:sz w:val="28"/>
        </w:rPr>
        <w:t>жобасында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төртінші абзацына орыс тілінде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5-тармақпен толықтырылсын:</w:t>
      </w:r>
    </w:p>
    <w:p>
      <w:pPr>
        <w:spacing w:after="0"/>
        <w:ind w:left="0"/>
        <w:jc w:val="both"/>
      </w:pPr>
      <w:r>
        <w:rPr>
          <w:rFonts w:ascii="Times New Roman"/>
          <w:b w:val="false"/>
          <w:i w:val="false"/>
          <w:color w:val="000000"/>
          <w:sz w:val="28"/>
        </w:rPr>
        <w:t>
      "5. Қоймалық куәліктер бойынша құқықтарды есепке алу мүше мемлекеттің заңнамасына сәйкес айқындалатын ұйымдарды тарта отырып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"11-бап</w:t>
      </w:r>
    </w:p>
    <w:bookmarkStart w:name="z6" w:id="3"/>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ережелеріне сәйкес шешіледі.";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Осы Келісім мүше мемлекеттердің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күн өткен соң күшіне енеді, бірақ 2026 жылғы 1 маусымнан ерте болмайды.".</w:t>
      </w:r>
    </w:p>
    <w:bookmarkStart w:name="z8" w:id="4"/>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