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cce5" w14:textId="177c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тұрақтылығын қамтамасыз ету шаралары туралы" Қазақстан Республикасы Президентінің 2022 жылғы 14 наурыздағы № 830 Жарлығына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2022 жылғы 11 маусымдағы № 923 Жарлығы.</w:t>
      </w:r>
    </w:p>
    <w:p>
      <w:pPr>
        <w:spacing w:after="0"/>
        <w:ind w:left="0"/>
        <w:jc w:val="left"/>
      </w:pP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қаржылық тұрақтылығын қамтамасыз ету шаралары туралы" Қазақстан Республикасы Президентінің 2022 жылғы 14 наурыздағы № 830 </w:t>
      </w:r>
      <w:r>
        <w:rPr>
          <w:rFonts w:ascii="Times New Roman"/>
          <w:b w:val="false"/>
          <w:i w:val="false"/>
          <w:color w:val="000000"/>
          <w:sz w:val="28"/>
        </w:rPr>
        <w:t>Жарлығына</w:t>
      </w:r>
      <w:r>
        <w:rPr>
          <w:rFonts w:ascii="Times New Roman"/>
          <w:b w:val="false"/>
          <w:i w:val="false"/>
          <w:color w:val="000000"/>
          <w:sz w:val="28"/>
        </w:rPr>
        <w:t xml:space="preserve"> мынадай толықтыру енгізілсін:</w:t>
      </w:r>
    </w:p>
    <w:bookmarkEnd w:id="1"/>
    <w:bookmarkStart w:name="z13" w:id="2"/>
    <w:p>
      <w:pPr>
        <w:spacing w:after="0"/>
        <w:ind w:left="0"/>
        <w:jc w:val="both"/>
      </w:pPr>
      <w:r>
        <w:rPr>
          <w:rFonts w:ascii="Times New Roman"/>
          <w:b w:val="false"/>
          <w:i w:val="false"/>
          <w:color w:val="000000"/>
          <w:sz w:val="28"/>
        </w:rPr>
        <w:t>
      мынадай мазмұндағы 1-1-тармақпен толықтырылсын:</w:t>
      </w:r>
    </w:p>
    <w:bookmarkEnd w:id="2"/>
    <w:bookmarkStart w:name="z6" w:id="3"/>
    <w:p>
      <w:pPr>
        <w:spacing w:after="0"/>
        <w:ind w:left="0"/>
        <w:jc w:val="both"/>
      </w:pPr>
      <w:r>
        <w:rPr>
          <w:rFonts w:ascii="Times New Roman"/>
          <w:b w:val="false"/>
          <w:i w:val="false"/>
          <w:color w:val="000000"/>
          <w:sz w:val="28"/>
        </w:rPr>
        <w:t>
      "1-1. Осы Жарлықтың 1-тармағының талаптары:</w:t>
      </w:r>
    </w:p>
    <w:bookmarkEnd w:id="3"/>
    <w:bookmarkStart w:name="z7" w:id="4"/>
    <w:p>
      <w:pPr>
        <w:spacing w:after="0"/>
        <w:ind w:left="0"/>
        <w:jc w:val="both"/>
      </w:pPr>
      <w:r>
        <w:rPr>
          <w:rFonts w:ascii="Times New Roman"/>
          <w:b w:val="false"/>
          <w:i w:val="false"/>
          <w:color w:val="000000"/>
          <w:sz w:val="28"/>
        </w:rPr>
        <w:t>
      1) Қазақстан Республикасы Ұлттық Банкінің операцияларына, сондай-ақ Қазақстан Республикасы Ұлттық Банкінің құрылымына кіретін ұйымдардың операцияларына;</w:t>
      </w:r>
    </w:p>
    <w:bookmarkEnd w:id="4"/>
    <w:bookmarkStart w:name="z8" w:id="5"/>
    <w:p>
      <w:pPr>
        <w:spacing w:after="0"/>
        <w:ind w:left="0"/>
        <w:jc w:val="both"/>
      </w:pPr>
      <w:r>
        <w:rPr>
          <w:rFonts w:ascii="Times New Roman"/>
          <w:b w:val="false"/>
          <w:i w:val="false"/>
          <w:color w:val="000000"/>
          <w:sz w:val="28"/>
        </w:rPr>
        <w:t>
      2) Қазақстан Республикасының аумағына Еуразиялық экономикалық одаққа мүше болып табылмайтын мемлекеттің аумағынан əкелінген жəне қайта өңдеу шарттары туралы құжат жəне мемлекеттік бақылау актісі негізінде "кері экспорт" кедендік рəсімімен мəлімделетін шетелдік шикізатты қайта өңдеуден кейін алынған аффинирленген алтынды əкетуге;</w:t>
      </w:r>
    </w:p>
    <w:bookmarkEnd w:id="5"/>
    <w:bookmarkStart w:name="z9" w:id="6"/>
    <w:p>
      <w:pPr>
        <w:spacing w:after="0"/>
        <w:ind w:left="0"/>
        <w:jc w:val="both"/>
      </w:pPr>
      <w:r>
        <w:rPr>
          <w:rFonts w:ascii="Times New Roman"/>
          <w:b w:val="false"/>
          <w:i w:val="false"/>
          <w:color w:val="000000"/>
          <w:sz w:val="28"/>
        </w:rPr>
        <w:t>
      3) Еуразиялық экономикалық одаққа мүше болып табылатын мемлекеттің алыс-беріс шикізатын қайта өңдегеннен кейін алынған аффинирленген алтынды сол Еуразиялық экономикалық одаққа мүше мемлекеттің аумағына аффинирленген алтынды кейіннен əкете отырып (қайта өңдеу шарттары туралы қорытынды негізінде) əкетуге;</w:t>
      </w:r>
    </w:p>
    <w:bookmarkEnd w:id="6"/>
    <w:bookmarkStart w:name="z10" w:id="7"/>
    <w:p>
      <w:pPr>
        <w:spacing w:after="0"/>
        <w:ind w:left="0"/>
        <w:jc w:val="both"/>
      </w:pPr>
      <w:r>
        <w:rPr>
          <w:rFonts w:ascii="Times New Roman"/>
          <w:b w:val="false"/>
          <w:i w:val="false"/>
          <w:color w:val="000000"/>
          <w:sz w:val="28"/>
        </w:rPr>
        <w:t>
      4) екінші деңгейдегі банктердің шетелдік банкпен жасасқан тиісті шарты негізінде жүзеге асырылатын төлемдік емес жəне (немесе) айналысқа жарамсыз қолма-қол шетел валютасын əкетуіне;</w:t>
      </w:r>
    </w:p>
    <w:bookmarkEnd w:id="7"/>
    <w:bookmarkStart w:name="z11" w:id="8"/>
    <w:p>
      <w:pPr>
        <w:spacing w:after="0"/>
        <w:ind w:left="0"/>
        <w:jc w:val="both"/>
      </w:pPr>
      <w:r>
        <w:rPr>
          <w:rFonts w:ascii="Times New Roman"/>
          <w:b w:val="false"/>
          <w:i w:val="false"/>
          <w:color w:val="000000"/>
          <w:sz w:val="28"/>
        </w:rPr>
        <w:t>
      5) Қазақстан Республикасы Үкіметінің жекелеген актілерінде айқындалатын өзге де жағдайларға қолданылмайды деп белгіленсін.".</w:t>
      </w:r>
    </w:p>
    <w:bookmarkEnd w:id="8"/>
    <w:bookmarkStart w:name="z12" w:id="9"/>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