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b56" w14:textId="a947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шартқа өзгеріс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25 қарашадағы № 457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2005 жылғы 30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хаттаманың жобасы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министрі Марат Бақытжанұлы Бекетаевқа 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хаттамаға қағидаттық сипаты жоқ өзгерістер мен толықтырулар енгізуге рұқсат бере отырып, Қазақстан Республикасының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 туралы шартқа өзгеріс енгізу туралы ХАТТАМА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Литва Республикасы (бұдан әрi "Уағдаласушы Тараптар" деп аталады)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1997 жылғы 7 наурыздағы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шартқа (бұдан әрі – Шарт) Хаттаманы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Шартқа мынадай өзгеріс енгізуге келісті: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Шарттың </w:t>
      </w:r>
      <w:r>
        <w:rPr>
          <w:rFonts w:ascii="Times New Roman"/>
          <w:b w:val="false"/>
          <w:i w:val="false"/>
          <w:color w:val="000000"/>
          <w:sz w:val="28"/>
        </w:rPr>
        <w:t>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"4-бап Байланысу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көмек көрсету кезiнде Уағдаласушы Тараптардың мекемелерi бір-бiрiмен орталық органдар арқылы байланысады. Уағдаласушы Тараптар тағайындалған орталық органдары, олардың функциялары мен байланыс деректері туралы бір-бірін дипломатиялық арналар арқылы дереу хабардар етеді.".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Шарттың ажырамас бөлігі болып табылады және қажетті мемлекетшілік рәсімдерді Уағдаласушы Тараптардың орындағаны туралы соңғы жазбаша хабарлама дипломатиялық арналар арқылы алынған күннен бастап күшіне енеді.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Шарттың қолданысының тоқтатылуымен бір мезгілде қолданысын тоқтатады.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202_ жылғы "____"_________ _________ әрқайсысы қазақ және литва тiлдерiнде екі данада жасалды әрі екі мәтіннің күші бірдей.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Уағдаласушы Тарапта осы Хаттаманың данасымен бiрге мәтіннің орыс тiлiндегi ресми аудармасы қалады. Осы Хаттама мәтінінің мазмұны бойынша келіспеушіліктер туындаған жағдайларда, Уағдаласушы Тараптар орыс тіліндегі мәтінді басшылыққа алатын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Литва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