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cd5ec" w14:textId="c8cd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"Игілік баршаға! Сабақтастық. Әділдік. Өрлеу" сайлауалды бағдарламасын және "Бірге" жалпыұлттық акциясы барысында алынған ұсыныстарды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2019 жылғы 19 маусымдағы № 27 Жарлығы.</w:t>
      </w:r>
    </w:p>
    <w:p>
      <w:pPr>
        <w:spacing w:after="0"/>
        <w:ind w:left="0"/>
        <w:jc w:val="both"/>
      </w:pPr>
      <w:bookmarkStart w:name="z1" w:id="0"/>
      <w:r>
        <w:rPr>
          <w:rFonts w:ascii="Times New Roman"/>
          <w:b w:val="false"/>
          <w:i w:val="false"/>
          <w:color w:val="000000"/>
          <w:sz w:val="28"/>
        </w:rPr>
        <w:t xml:space="preserve">
      Қазақстандық қоғам мен мемлекетті одан әрі жаңғыртуға бағытталған реформаларды тиімді іске асыру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"Игілік баршаға! Сабақтастық. Әділдік. Өрлеу" сайлауалды бағдарламасын және "Бірге" жалпыұлттық акциясы барысында алынған ұсыныстарды іске асыру жөніндегі іс-қимыл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Жарлықтың орындалуын бақылау Қазақстан Республикасы Президентінің Әкімшілігіне жүктелсін.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19 маусымдағы</w:t>
            </w:r>
            <w:r>
              <w:br/>
            </w:r>
            <w:r>
              <w:rPr>
                <w:rFonts w:ascii="Times New Roman"/>
                <w:b w:val="false"/>
                <w:i w:val="false"/>
                <w:color w:val="000000"/>
                <w:sz w:val="20"/>
              </w:rPr>
              <w:t>№ 27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Президентінің "Игілік баршаға! Сабақтастық. Әділдік. Өрлеу" сайлауалды бағдарламасын және "Бірге" жалпыұлттық акциясы барысында алынған ұсыныстарды іске асыру жөніндегі</w:t>
      </w:r>
      <w:r>
        <w:br/>
      </w:r>
      <w:r>
        <w:rPr>
          <w:rFonts w:ascii="Times New Roman"/>
          <w:b/>
          <w:i w:val="false"/>
          <w:color w:val="000000"/>
        </w:rPr>
        <w:t>ІС-ҚИМЫЛ ЖОСПАРЫ</w:t>
      </w:r>
    </w:p>
    <w:bookmarkEnd w:id="4"/>
    <w:p>
      <w:pPr>
        <w:spacing w:after="0"/>
        <w:ind w:left="0"/>
        <w:jc w:val="both"/>
      </w:pPr>
      <w:r>
        <w:rPr>
          <w:rFonts w:ascii="Times New Roman"/>
          <w:b w:val="false"/>
          <w:i w:val="false"/>
          <w:color w:val="ff0000"/>
          <w:sz w:val="28"/>
        </w:rPr>
        <w:t xml:space="preserve">
      Ескерту. Жоспарға өзгеріс енгізілді – ҚР Президентінің 13.04.2023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I-БӨЛІМ. Сабақтастық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ең дамыған отыз елінің қатарына кіру жолында Қазақстан Республикасының 2025 жылға дейінгі Стратегиялық даму жоспарының түйінді ұлттық индикаторларына қол жеткізуді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2019-2024 жылдардағы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Елбасының Бес институционалды реформасын іске асыру жөніндегі "100 нақты қадам" Ұлт жоспарын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Қаржымині, ОАМ, ҒЖБМ, ДСМ, АШМ, МСМ, ЭМ, ІІМ, АҚДМ, СИМ, ЭТРМ, ЖС (келісім бойынша), ЖСК (келісім бойынша), МҚІА, СЖҚА, "Бәйтерек" ҰБХ" 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2019-2024 жылдардағы шілде,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келісімді және жалпыұлттық бірлікті қамтамасыз ету тетіктерін және барлық азаматтардың ұлтына, діни сеніміне, мүліктік жағдайына қарамастан құқықтарының теңдігі туралы Конституцияның ережелерін нығайтуға, сондай-ақ қоғамда радикалдық идеологияға иммунитет пен әлеуметтік, мәдени, этникалық және діни негіздегі экстремистік көріністеріне мүлдем төзбеушілікті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ҚХА (келісім бойынша), мүдделі мемлекеттік органдар, БП, ҰҚК,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векторлы, теңдестірілген сыртқы саясатты қамтамасыз ету жөніндегі Тұңғыш Президент – Елбасы Н.Ә. Назарбаевтың жолын жалғастыруға бағытталған Қазақстан Республикасы сыртқы саясатының жаңа тұжырымдамасын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II-БӨЛІМ. Әділдік</w:t>
            </w:r>
          </w:p>
          <w:p>
            <w:pPr>
              <w:spacing w:after="20"/>
              <w:ind w:left="20"/>
              <w:jc w:val="both"/>
            </w:pPr>
            <w:r>
              <w:rPr>
                <w:rFonts w:ascii="Times New Roman"/>
                <w:b w:val="false"/>
                <w:i w:val="false"/>
                <w:color w:val="000000"/>
                <w:sz w:val="20"/>
              </w:rPr>
              <w:t>
2.1. Заң үстемдігі және әділ сот төрелігі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төрелігін іске асыру сапасын арттыру және сот жүйесін одан әрі жаңғырту жөнінде ұсыныстар тұжырымдау, оның ішінде:</w:t>
            </w:r>
          </w:p>
          <w:p>
            <w:pPr>
              <w:spacing w:after="20"/>
              <w:ind w:left="20"/>
              <w:jc w:val="both"/>
            </w:pPr>
            <w:r>
              <w:rPr>
                <w:rFonts w:ascii="Times New Roman"/>
                <w:b w:val="false"/>
                <w:i w:val="false"/>
                <w:color w:val="000000"/>
                <w:sz w:val="20"/>
              </w:rPr>
              <w:t>
1) судьяларды іріктеу жүйесін жетілдіру;</w:t>
            </w:r>
          </w:p>
          <w:p>
            <w:pPr>
              <w:spacing w:after="20"/>
              <w:ind w:left="20"/>
              <w:jc w:val="both"/>
            </w:pPr>
            <w:r>
              <w:rPr>
                <w:rFonts w:ascii="Times New Roman"/>
                <w:b w:val="false"/>
                <w:i w:val="false"/>
                <w:color w:val="000000"/>
                <w:sz w:val="20"/>
              </w:rPr>
              <w:t>
2) судьяларды бағалау жүйесін жетілдіру және олардың жауапкершілігін арттыру;</w:t>
            </w:r>
          </w:p>
          <w:p>
            <w:pPr>
              <w:spacing w:after="20"/>
              <w:ind w:left="20"/>
              <w:jc w:val="both"/>
            </w:pPr>
            <w:r>
              <w:rPr>
                <w:rFonts w:ascii="Times New Roman"/>
                <w:b w:val="false"/>
                <w:i w:val="false"/>
                <w:color w:val="000000"/>
                <w:sz w:val="20"/>
              </w:rPr>
              <w:t>
3) сот билігі мен судьялардың тәуелсіздігін қамтамасыз ету;</w:t>
            </w:r>
          </w:p>
          <w:p>
            <w:pPr>
              <w:spacing w:after="20"/>
              <w:ind w:left="20"/>
              <w:jc w:val="both"/>
            </w:pPr>
            <w:r>
              <w:rPr>
                <w:rFonts w:ascii="Times New Roman"/>
                <w:b w:val="false"/>
                <w:i w:val="false"/>
                <w:color w:val="000000"/>
                <w:sz w:val="20"/>
              </w:rPr>
              <w:t>
4) сот бойынша білім беру жүйесін жетілдіру;</w:t>
            </w:r>
          </w:p>
          <w:p>
            <w:pPr>
              <w:spacing w:after="20"/>
              <w:ind w:left="20"/>
              <w:jc w:val="both"/>
            </w:pPr>
            <w:r>
              <w:rPr>
                <w:rFonts w:ascii="Times New Roman"/>
                <w:b w:val="false"/>
                <w:i w:val="false"/>
                <w:color w:val="000000"/>
                <w:sz w:val="20"/>
              </w:rPr>
              <w:t>
5) сот органдары жұмысының ашықтығын, оның ішінде бірыңғай сот практикасын және қоғамдық мониторингті қалыптастыру жолымен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 ЖСК (келісім бойынша), ЖС (келісім бойынша), Әділетмині</w:t>
            </w:r>
          </w:p>
          <w:p>
            <w:pPr>
              <w:spacing w:after="20"/>
              <w:ind w:left="20"/>
              <w:jc w:val="both"/>
            </w:pPr>
            <w:r>
              <w:rPr>
                <w:rFonts w:ascii="Times New Roman"/>
                <w:b w:val="false"/>
                <w:i w:val="false"/>
                <w:color w:val="000000"/>
                <w:sz w:val="20"/>
              </w:rPr>
              <w:t>
ПӘ, ЖС (келісім бойынша), ЖСК (келісім бойынша), БП, Әділетмині</w:t>
            </w:r>
          </w:p>
          <w:p>
            <w:pPr>
              <w:spacing w:after="20"/>
              <w:ind w:left="20"/>
              <w:jc w:val="both"/>
            </w:pPr>
            <w:r>
              <w:rPr>
                <w:rFonts w:ascii="Times New Roman"/>
                <w:b w:val="false"/>
                <w:i w:val="false"/>
                <w:color w:val="000000"/>
                <w:sz w:val="20"/>
              </w:rPr>
              <w:t>
ПӘ, ЖС (келісім бойынша), ЖСК (келісім бойынша), Әділетмині, Қаржымині</w:t>
            </w:r>
          </w:p>
          <w:p>
            <w:pPr>
              <w:spacing w:after="20"/>
              <w:ind w:left="20"/>
              <w:jc w:val="both"/>
            </w:pPr>
            <w:r>
              <w:rPr>
                <w:rFonts w:ascii="Times New Roman"/>
                <w:b w:val="false"/>
                <w:i w:val="false"/>
                <w:color w:val="000000"/>
                <w:sz w:val="20"/>
              </w:rPr>
              <w:t>
ПӘ, ЖС(келісім бойынша), ЖСК (келісім бойынша), БҒМ, Әділетмині ПӘ, ЖС (келісім бойынша), ЖСК (келісім бойынша), БП, Әділетмині,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процесінде айыптау және қорғау тараптарының теңдігін қамтамасыз ету бойынша ұсыныстар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 ҚК Аппараты, БП, ЖС (келісім бойынша), ҰҚК, МКҚ, СЖҚА, Әділетмині, ІІМ, Қаржыминінің ҚМК, РАА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Татуластыру рәсімдері мен дауларды соттан тыс реттеу тетіктерін кеңінен қолдануды қамтамасыз ету жөнінде ұсыныстар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ЖС (келісім бойынша), БП, АҚДМ,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Қоғамдық қауіпсіздік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 профилактикасы жөніндегі 2020-2022 жылдарға арналған кешенді жоспарды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мүдделі мемлекеттік органдар,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қызметінің іс-әрекетіне қоғамдық бақылауды, оның ішінде қабылданатын шараларды тиісті қоғамдық кеңестерде қарай отырып оның бағалауын жетілдіру жолымен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АҚДМ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кадрларын іріктеу және даярлау жөніндегі талаптарды, оның ішінде құқық қорғау органдарының қызметкерлеріне қойылатын біліктілік талаптарын (кәсіби және моральдық-этикалық) жетілдіруді күшейту, бастапқы даярлау сапасын арттыру мен халықтың сенімі мен құрметіне ие болған құқық қорғау органдарының қызметкерлерінің мансаптық ілгерілетуін жетілдіру, сондай-ақ ведомстволық білім беруді жаңғырту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ІІМ, СЖҚА, Қаржымині, МҚІА,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қызметкерлері мен олардың отбасыларын әлеуметтік қолдау жөніндегі шаралар кешенін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мүдделі мемлекеттік органдар,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Сыбайлас жемқорлықты түп-тамырымен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2015-2025 жылдарға арналған сыбайлас жемқорлыққа қарсы стратегиясына сыбайлас жемқорлыққа қарсы күрес бойынша мемлекет пен азаматтардың күш-жігерін біріктіру, сыбайлас жемқорлыққа мүлдем төзбеушілік қағидатын қамтамасыз ету және осы жұмысқа қоғамды барынша тарту бөлігінде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Жарлық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 МҚІА, АҚДМ,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әлеуметтік қолдау жөніндегі шаралар кешенін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СЖҚА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Жұртшылықты және сарапшы қоғамдастықты тарта отырып, нормативтік құқықтық актілер жобаларының сыбайлас жемқорлыққа қарсы сараптамасын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 МҚІА, ҰЭМ, Әділетмині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Бағыныштылардың сыбайлас жемқорлық қылмыстар жасағаны үшін мемлекеттік саяси қызметшілердің дербес жауапкершілігін заңнамалық тұрғыдан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СЖҚА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Әлеуметтік қамсыздандырудың тиімді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картаны және/немесе әлеуметтік ID енгізу арқылы әрбір азаматтың табысы мен өмір сүру деңгейі туралы ақпаратты, сондай-ақ мемлекеттің барлық әлеуметтік міндеттемелерін (азаматтардың әлеуметтік осал санаттарына төлем жасау, тегін жол жүру, тамақтану, дәрі-дәрмекпен қамтамасыз ету, білім алу және т. б. бойынша) мемлекеттік қызметтерді кейіннен белсенді көрсету үшін әлеуметтік көмектің айқындылығы мен атаулылығын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 Қаржымині, ҰЭМ, БҒМ, ДСМ, ИИДМ, МСМ, Әділетмині, АШМ,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аймағына қарамастан, көп балалы және аз қамтылған отбасыларды қоса алғанда, азаматтарды әлеуметтік қолдаудың кепілдендірілген көлемінің бірыңғай стандарттарын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Қаржымині, Әділетмині, ҰЭМ, БҒМ, ДСМ, ИИДМ, МСМ,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бизнесті қайырымдылық бағдарламаларына қатысуға ынталандыру, халықтың әлеуметтік осал топтарын қолдау және т.б. бойынша шаралар кешенін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Еңбекмині, Қаржымині, ҰЭМ, ИИДМ, ДСМ, БҒМ, АШМ, Нұр-Сұлтан, Алматы, Шымкент қалаларының және облыстардың әкімдері, "Самұрық-Қазына "ҰӘҚ" АҚ (келісім бойынша), "ҚазАгро "ҰБХ" АҚ (келісім бойынша), "Бәйтерек" ҰБХ" (келісім бойынша),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актуарлық модельдерді құру негізінде жинақтаушы зейнетақы жүйесін одан әрі жетілдіру бойынша шаралар кешенін көздейтін Қазақстан Республикасының зейнетақы жүйесін одан әрі жаңғыртудың 2030 жылға дейінгі тұжырымдамасына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Жарлық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ҰБ, Қаржымині, ҰЭМ, ЦДИФӨМ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Салауатты ұлт: медициналық қызметтің сапасы мен қолжетімділігі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дамытудың 2025 жылға дейінгі мемлекеттік бағдарламасын қабылдау, ол мынадай шараларды қамтиды:</w:t>
            </w:r>
          </w:p>
          <w:p>
            <w:pPr>
              <w:spacing w:after="20"/>
              <w:ind w:left="20"/>
              <w:jc w:val="both"/>
            </w:pPr>
            <w:r>
              <w:rPr>
                <w:rFonts w:ascii="Times New Roman"/>
                <w:b w:val="false"/>
                <w:i w:val="false"/>
                <w:color w:val="000000"/>
                <w:sz w:val="20"/>
              </w:rPr>
              <w:t>
1) денсаулық сақтауға арналған жалпы шығыстарды ЖІӨ-нің 5%-ға дейін ұлғайтуды қамтамасыз ету;</w:t>
            </w:r>
          </w:p>
          <w:p>
            <w:pPr>
              <w:spacing w:after="20"/>
              <w:ind w:left="20"/>
              <w:jc w:val="both"/>
            </w:pPr>
            <w:r>
              <w:rPr>
                <w:rFonts w:ascii="Times New Roman"/>
                <w:b w:val="false"/>
                <w:i w:val="false"/>
                <w:color w:val="000000"/>
                <w:sz w:val="20"/>
              </w:rPr>
              <w:t>
2) қауіп-қатердің мінез-құлықтық фактор-ларының алдын алуға және салауатты өмір салтын ілгерілету жөніндегі шаралар кешенін қабылдау;</w:t>
            </w:r>
          </w:p>
          <w:p>
            <w:pPr>
              <w:spacing w:after="20"/>
              <w:ind w:left="20"/>
              <w:jc w:val="both"/>
            </w:pPr>
            <w:r>
              <w:rPr>
                <w:rFonts w:ascii="Times New Roman"/>
                <w:b w:val="false"/>
                <w:i w:val="false"/>
                <w:color w:val="000000"/>
                <w:sz w:val="20"/>
              </w:rPr>
              <w:t>
3) цифрлық медицинаны дамытуға баса назар аудара отырып, медицина ғылымының жаңа жетістіктерін енгізу;</w:t>
            </w:r>
          </w:p>
          <w:p>
            <w:pPr>
              <w:spacing w:after="20"/>
              <w:ind w:left="20"/>
              <w:jc w:val="both"/>
            </w:pPr>
            <w:r>
              <w:rPr>
                <w:rFonts w:ascii="Times New Roman"/>
                <w:b w:val="false"/>
                <w:i w:val="false"/>
                <w:color w:val="000000"/>
                <w:sz w:val="20"/>
              </w:rPr>
              <w:t>
4) нормативтік құқықтық бекітілуін, ауылда ұтқыр докторлар практикасын енгізу, қашықтықтан медициналық қызметтер мен ұлттық телемедициналық желіні дамыту;</w:t>
            </w:r>
          </w:p>
          <w:p>
            <w:pPr>
              <w:spacing w:after="20"/>
              <w:ind w:left="20"/>
              <w:jc w:val="both"/>
            </w:pPr>
            <w:r>
              <w:rPr>
                <w:rFonts w:ascii="Times New Roman"/>
                <w:b w:val="false"/>
                <w:i w:val="false"/>
                <w:color w:val="000000"/>
                <w:sz w:val="20"/>
              </w:rPr>
              <w:t>
5) дәрігерлердің жалақысы мен мәртебесін арттыру;</w:t>
            </w:r>
          </w:p>
          <w:p>
            <w:pPr>
              <w:spacing w:after="20"/>
              <w:ind w:left="20"/>
              <w:jc w:val="both"/>
            </w:pPr>
            <w:r>
              <w:rPr>
                <w:rFonts w:ascii="Times New Roman"/>
                <w:b w:val="false"/>
                <w:i w:val="false"/>
                <w:color w:val="000000"/>
                <w:sz w:val="20"/>
              </w:rPr>
              <w:t>
6) медицина қызметкерлерінің құзыретін арттыру және тар шеңберлі мамандардың тапшылығы мәселесін шешу;</w:t>
            </w:r>
          </w:p>
          <w:p>
            <w:pPr>
              <w:spacing w:after="20"/>
              <w:ind w:left="20"/>
              <w:jc w:val="both"/>
            </w:pPr>
            <w:r>
              <w:rPr>
                <w:rFonts w:ascii="Times New Roman"/>
                <w:b w:val="false"/>
                <w:i w:val="false"/>
                <w:color w:val="000000"/>
                <w:sz w:val="20"/>
              </w:rPr>
              <w:t>
7) жалпы практикадағы 1 дәрігерге жүктемені 1700 адамға дейін төмендету;</w:t>
            </w:r>
          </w:p>
          <w:p>
            <w:pPr>
              <w:spacing w:after="20"/>
              <w:ind w:left="20"/>
              <w:jc w:val="both"/>
            </w:pPr>
            <w:r>
              <w:rPr>
                <w:rFonts w:ascii="Times New Roman"/>
                <w:b w:val="false"/>
                <w:i w:val="false"/>
                <w:color w:val="000000"/>
                <w:sz w:val="20"/>
              </w:rPr>
              <w:t>
8) бастапқы медициналық-санитариялық көмек желісінің қадамдық қолжетімділігін қамтамасыз ету;</w:t>
            </w:r>
          </w:p>
          <w:p>
            <w:pPr>
              <w:spacing w:after="20"/>
              <w:ind w:left="20"/>
              <w:jc w:val="both"/>
            </w:pPr>
            <w:r>
              <w:rPr>
                <w:rFonts w:ascii="Times New Roman"/>
                <w:b w:val="false"/>
                <w:i w:val="false"/>
                <w:color w:val="000000"/>
                <w:sz w:val="20"/>
              </w:rPr>
              <w:t>
9) денсаулық сақтау жүйесін толық материалдық-техникалық қамтамасыз ету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Қаржымині, Әділетмині, БҒМ,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қарай денсаулық сақтау жүйесінің мүмкіндіктерін әрбір қазақстандықты бастапқы диагностикамен және скринингпен, оның ішінде ауылдық жерлерде кезең-кезеңімен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қамтамасыз етуді қоса алғанда, ауыл халқына медициналық көмек көрсетудің тиімді моделін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тұратын, оның ішінде шетелдегі операцияларды (бірінші кезекте балалар үшін), қаржыландыруға қайта бөле отырып, денсаулық сақтау жүйесіне және халыққа медициналық қызмет көрсетудің басқа да басым бағыттарына бөлінген қаражатты пайдаланудың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ҰЭМ,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министрлігінің ақпараттық жүйелерін жаңғырту және медициналық ақпараттық жүйелердің деректерімен алмасу процесін аяқтау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 даярлау сапасы бойынша медициналық жоғары оқу орындары мен колледждерге қойылатын талаптарды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 және денсаулық сақтау жүйесі туралы" Қазақстан Республикасының Жаңа кодексін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Нұр-Сұлтан, Алматы, Шымкент қалаларының және облыстардың әкімдері,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клиникалардың бір бөлігін университеттік клиникалық базалар ретінде республикалық меншікке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өнімнің сапасын бақылауды қатаңдату, оған көтерме және бөлшек сауда бағаларының төмендеуіне мониторинг жүргізу және ынталандыру, дәрілік заттарды мемлекеттік сатып алу және бөлу процесін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жылдардағы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Білімді ұлт: барлығы үшін білім берудің заманауи стандарттары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және ғылымды дамытудың 2025 жылға дейінгі мемлекеттік бағдарламасын қабылдау, ол мынадай шараларды қамтиды:</w:t>
            </w:r>
          </w:p>
          <w:p>
            <w:pPr>
              <w:spacing w:after="20"/>
              <w:ind w:left="20"/>
              <w:jc w:val="both"/>
            </w:pPr>
            <w:r>
              <w:rPr>
                <w:rFonts w:ascii="Times New Roman"/>
                <w:b w:val="false"/>
                <w:i w:val="false"/>
                <w:color w:val="000000"/>
                <w:sz w:val="20"/>
              </w:rPr>
              <w:t>
1) білім және ғылым жүйесіне арналған шығыстарды ұлғайту;</w:t>
            </w:r>
          </w:p>
          <w:p>
            <w:pPr>
              <w:spacing w:after="20"/>
              <w:ind w:left="20"/>
              <w:jc w:val="both"/>
            </w:pPr>
            <w:r>
              <w:rPr>
                <w:rFonts w:ascii="Times New Roman"/>
                <w:b w:val="false"/>
                <w:i w:val="false"/>
                <w:color w:val="000000"/>
                <w:sz w:val="20"/>
              </w:rPr>
              <w:t>
2) ауылда және қалада білім беру ретіндегі алшақтықты қысқарту;</w:t>
            </w:r>
          </w:p>
          <w:p>
            <w:pPr>
              <w:spacing w:after="20"/>
              <w:ind w:left="20"/>
              <w:jc w:val="both"/>
            </w:pPr>
            <w:r>
              <w:rPr>
                <w:rFonts w:ascii="Times New Roman"/>
                <w:b w:val="false"/>
                <w:i w:val="false"/>
                <w:color w:val="000000"/>
                <w:sz w:val="20"/>
              </w:rPr>
              <w:t>
3) еліміздің барлық өңірлерінде балаларды сапалы мектепке дейінгі біліммен толық қамтуды қамтамасыз ету;</w:t>
            </w:r>
          </w:p>
          <w:p>
            <w:pPr>
              <w:spacing w:after="20"/>
              <w:ind w:left="20"/>
              <w:jc w:val="both"/>
            </w:pPr>
            <w:r>
              <w:rPr>
                <w:rFonts w:ascii="Times New Roman"/>
                <w:b w:val="false"/>
                <w:i w:val="false"/>
                <w:color w:val="000000"/>
                <w:sz w:val="20"/>
              </w:rPr>
              <w:t>
4) орта білім берудің жаңартылған мазмұнына көшуді аяқтау;</w:t>
            </w:r>
          </w:p>
          <w:p>
            <w:pPr>
              <w:spacing w:after="20"/>
              <w:ind w:left="20"/>
              <w:jc w:val="both"/>
            </w:pPr>
            <w:r>
              <w:rPr>
                <w:rFonts w:ascii="Times New Roman"/>
                <w:b w:val="false"/>
                <w:i w:val="false"/>
                <w:color w:val="000000"/>
                <w:sz w:val="20"/>
              </w:rPr>
              <w:t>
5) үлгілік оқу жоспарлары мен бағдарламаларын жаңарта отырып, 12-жылдық орта білім беруге кезең-кезеңмен көшу;</w:t>
            </w:r>
          </w:p>
          <w:p>
            <w:pPr>
              <w:spacing w:after="20"/>
              <w:ind w:left="20"/>
              <w:jc w:val="both"/>
            </w:pPr>
            <w:r>
              <w:rPr>
                <w:rFonts w:ascii="Times New Roman"/>
                <w:b w:val="false"/>
                <w:i w:val="false"/>
                <w:color w:val="000000"/>
                <w:sz w:val="20"/>
              </w:rPr>
              <w:t>
6) үштілділікті кезең-кезеңмен енгізу;</w:t>
            </w:r>
          </w:p>
          <w:p>
            <w:pPr>
              <w:spacing w:after="20"/>
              <w:ind w:left="20"/>
              <w:jc w:val="both"/>
            </w:pPr>
            <w:r>
              <w:rPr>
                <w:rFonts w:ascii="Times New Roman"/>
                <w:b w:val="false"/>
                <w:i w:val="false"/>
                <w:color w:val="000000"/>
                <w:sz w:val="20"/>
              </w:rPr>
              <w:t>
7) инклюзивті білім беруді және ерекше білім беру қажеттілігі бар балаларды ауыртпалықсыз әлеуметтену мен ықпалдастыруды одан әрі енгізу;</w:t>
            </w:r>
          </w:p>
          <w:p>
            <w:pPr>
              <w:spacing w:after="20"/>
              <w:ind w:left="20"/>
              <w:jc w:val="both"/>
            </w:pPr>
            <w:r>
              <w:rPr>
                <w:rFonts w:ascii="Times New Roman"/>
                <w:b w:val="false"/>
                <w:i w:val="false"/>
                <w:color w:val="000000"/>
                <w:sz w:val="20"/>
              </w:rPr>
              <w:t>
8) бүкіл ел бойынша апатты және үш ауысымды мектептердің проблемаларын шешу;</w:t>
            </w:r>
          </w:p>
          <w:p>
            <w:pPr>
              <w:spacing w:after="20"/>
              <w:ind w:left="20"/>
              <w:jc w:val="both"/>
            </w:pPr>
            <w:r>
              <w:rPr>
                <w:rFonts w:ascii="Times New Roman"/>
                <w:b w:val="false"/>
                <w:i w:val="false"/>
                <w:color w:val="000000"/>
                <w:sz w:val="20"/>
              </w:rPr>
              <w:t>
9) неғұрлым талап етілетін бағыттар бойынша кадрлар даярлау үшін жоғары, техникалық және кәсіптік білім берудің білім беру бағдарламаларын кешенді жаңартуды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ҰЭМ, Әділетмині,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бағдарламасын іске асырудың тиімділігін талдау және оны одан әрі жетілдіру жөнінде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әлеуметтік кепілдіктерді, жүктемені төмендету мен есептілікті қысқартуды көздейтін нормаларды енгізе отырып "Педагог мәртебесі туралы" ҚР Заңын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ҰЭМ, Әділетмині,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жоғары оқу орны мен 180 мемлекеттік колледжді жаңғырту, неғұрлым талап етілетін мамандықтар бойынша кадрлар даярлаудың қазіргі заманғы бағдарламаларын енгізу, жұмысшы мамандықтарының беделін арттыру бойынша шараларды қамтитын "Жас маман" жобасын іске асыру жөніндегі қағидаларды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Нұр-Сұлтан, Алматы, Шымкент қалаларының және облыстардың әкімдері,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дейін студенттік жатақханалар қорын үштен бір бөлігіне, оның ішінде жеке инвестициялар есебінен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Нұр-Сұлтан, Алматы, Шымкент қалаларының және облыстардың әкімдері, ЖОО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2019-2022 жылдардағы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ғалымдардың ғылыми зерттеулеріне жыл сайын қосымша 3 млрд теңге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жылдардағы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Жұмыспен қамту және жаңа жұмыс орындары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мемлекеттік бағдарламасына өзгерістер енгізу, оның ішінде мыналарға бағытталады:</w:t>
            </w:r>
          </w:p>
          <w:p>
            <w:pPr>
              <w:spacing w:after="20"/>
              <w:ind w:left="20"/>
              <w:jc w:val="both"/>
            </w:pPr>
            <w:r>
              <w:rPr>
                <w:rFonts w:ascii="Times New Roman"/>
                <w:b w:val="false"/>
                <w:i w:val="false"/>
                <w:color w:val="000000"/>
                <w:sz w:val="20"/>
              </w:rPr>
              <w:t>
1) халықты өнімді жұмыспен қамтуға одан әрі тарту және жұмыспен қамтуға жәрдемдесу тетіктерін жетілдіру, оның ішінде еңбек өмірінің барлық кезеңдерінде білім алу мүмкіндігін кеңейту, жұмыс берушілердің олардың қызметкерлерінің жаңа білім мен дағдыларды алуына қызығушылығын ынталандыру бөлігінде жетілдіру;</w:t>
            </w:r>
          </w:p>
          <w:p>
            <w:pPr>
              <w:spacing w:after="20"/>
              <w:ind w:left="20"/>
              <w:jc w:val="both"/>
            </w:pPr>
            <w:r>
              <w:rPr>
                <w:rFonts w:ascii="Times New Roman"/>
                <w:b w:val="false"/>
                <w:i w:val="false"/>
                <w:color w:val="000000"/>
                <w:sz w:val="20"/>
              </w:rPr>
              <w:t>
2) өнімді жұмыс орны ұғымдарын нормативтік бекіту;</w:t>
            </w:r>
          </w:p>
          <w:p>
            <w:pPr>
              <w:spacing w:after="20"/>
              <w:ind w:left="20"/>
              <w:jc w:val="both"/>
            </w:pPr>
            <w:r>
              <w:rPr>
                <w:rFonts w:ascii="Times New Roman"/>
                <w:b w:val="false"/>
                <w:i w:val="false"/>
                <w:color w:val="000000"/>
                <w:sz w:val="20"/>
              </w:rPr>
              <w:t>
3) экономикалық қызметке халықтың әлеуметтік осал топтарын, сондай-ақ NEET санатындағы жастарды тарту жөніндегі нақты тетіктерді іске асыру;</w:t>
            </w:r>
          </w:p>
          <w:p>
            <w:pPr>
              <w:spacing w:after="20"/>
              <w:ind w:left="20"/>
              <w:jc w:val="both"/>
            </w:pPr>
            <w:r>
              <w:rPr>
                <w:rFonts w:ascii="Times New Roman"/>
                <w:b w:val="false"/>
                <w:i w:val="false"/>
                <w:color w:val="000000"/>
                <w:sz w:val="20"/>
              </w:rPr>
              <w:t>
4) еңбек ұтқырлығын арттыру үшін қосымша пәрменді тетіктерді тұжырымдау;</w:t>
            </w:r>
          </w:p>
          <w:p>
            <w:pPr>
              <w:spacing w:after="20"/>
              <w:ind w:left="20"/>
              <w:jc w:val="both"/>
            </w:pPr>
            <w:r>
              <w:rPr>
                <w:rFonts w:ascii="Times New Roman"/>
                <w:b w:val="false"/>
                <w:i w:val="false"/>
                <w:color w:val="000000"/>
                <w:sz w:val="20"/>
              </w:rPr>
              <w:t>
5) әлеуметтік кәсіпкерлікті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БҒМ, АШМ, Әділетмині, Қаржымині, АҚДМ, Нұр-Сұлтан, Алматы, Шымкент қалаларының және облыстардың әкімдері,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(уақытша, тұрақты және т. б.) құруды есепке алу мен мониторингтеу үшін бірыңғай базаны қалыптастыруды қамтитын жұмыспен қамту мониторингінің кешенді жүйесін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 ҰЭМ, ИИДМ, Әділетмині, ЭМ, ДСМ, БҒМ, МСМ, АШМ,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жаңа нысандарын нормативтік реттеу, салықтық, зейнетақымен қамтамасыз ету, еңбек нарығында болып жатқан өзгерістер жағдайында жұмыс істейтін азаматтарды әлеуметтік қорғау жүйелерін одан әрі дамыту (жұмыспен қамтудың икемді нысандарына көшу) жөнінде ұсыныстар зерделеу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Қаржымині, Әділетмині, Нұр-Сұлтан, Алматы, Шымкент қалаларының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тілек білдірушілер, әсіресе жастар үшін онлайн-оқытудың жалпыұлттық тұғырнамасын сапалы толтырылуын және оған тегін қол жеткізуді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 АҚДМ, Еңбекмині,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сұранысқа ие жаңа мамандықтар мен құзыреттіліктердің атласын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ИИДМ, БҒМ, Нұр-Сұлтан, Алматы, Шымкент қалаларының және облыстардың әкімдері,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еңбек құқықтарын қорғауды қамтамасыз ету, гендерлік белгісі бойынша кемсітушілікке жол бермеу, жұмыспен қамтудың икемді нысандарын енгізу, сондай-ақ олардың барлық деңгейлерде және корпоративтік секторда мемлекетті басқаруға қатысуын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МҚІА, Нұр-Сұлтан, Алматы, Шымкент қалаларының және облыстардың әкімдері, "Самұрық-Қазына" ҰӘҚ" 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Тиімді мемлекеттік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бағдарламаларды іске асыру және бюджет қаражатын пайдалану кезінде мемлекеттік қызметшілердің жауапкершілігі мен есептілігін арттыру жөніндегі шаралар кешенін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Әділетмині, МҚІА, СЖҚА, Есеп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ведомстволық бағынысты ұйымдарды кешенді функционалдық талдау базасында мемлекеттік басқару жүйесін жетілдіру бойынша (оның ішінде басқарудың әртүрлі деңгейлері арасында өкілеттіктерді қайта бөлу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МҚІА, Есеп комитеті,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барлық ведомстволық бағынысты ұйымдарының, ұлттық холдингтер мен ұлттық компаниялардың қоғамға есеп берушілігі мен бақыланушылығы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Есеп комитеті, МҚІА, СЖҚА, "Самұрық-Қазына" ҰӘҚ" АҚ (келісім бойынша), "ҚазАгро"ҰБХ" АҚ (келісім бойынша), "Бәйтерек" ҰБХ" 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процесін автоматтандыру және транспаренттілік деңгейін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Есеп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стратегиялық құжаттарда белгіленген мақсаттарға барынша толық қол жеткізуді қамтамасыз етуге бағыттай отырып, стратегиялық және бюджеттік жоспарлаудың өзара байланысын арттыру жөнінде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Есеп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"қатысу бюджеті" бойынша пилоттық жобаны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 төртінші деңгейдегі бюджетті енгізу тиімділігін талдау және барлық ауылдық елді мекендерде бюджеттің төртінші деңгейін қалыптастыруды аяқтау қорытындылары бойынша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АҚДМ, Әділетмині, ЦДИАӨМ, ИИДМ, АШМ, МҚІА, СЖҚА,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орталық және жергілікті атқарушы органда тұрақты жұмыс істейтін қоғамдық және онлайн қабылдау бөлмелерін құру, мемлекеттік органдар мен квазимемлекеттік сектордың бірінші басшыларының жеке блогтарын жүргізуі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МҚІА, БП,</w:t>
            </w:r>
          </w:p>
          <w:p>
            <w:pPr>
              <w:spacing w:after="20"/>
              <w:ind w:left="20"/>
              <w:jc w:val="both"/>
            </w:pPr>
            <w:r>
              <w:rPr>
                <w:rFonts w:ascii="Times New Roman"/>
                <w:b w:val="false"/>
                <w:i w:val="false"/>
                <w:color w:val="000000"/>
                <w:sz w:val="20"/>
              </w:rPr>
              <w:t>
ЦДИАӨМ, орталық және жергілікті атқарушы мемлекеттік органдар, "Самұрық-Қазына" АҚ (келісім бойынша), "Бәйтерек" ҰБХ" АҚ (келісім бойынша), "КазАгро" ҰБХ" 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және қол жетімділік сапасын талдау және оның негізінде анықталған жүйелік проблемаларды шешу жөніндегі шаралар кешенін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МҚІА, мүдделі мемлекеттік органдар, "Азаматтарға арналған үкімет" МК" КЕАҚ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 үздік қызметкерлерді мансаптық ілгерілету қағидаты негізінде мемлекеттік басқару жүйесінде кадрлық өсу жүйесінің ашықтығы мен тиімділігін қамтамасыз ету жөніндегі шаралар кешенін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Босаған қаражатты даму мақсаттарына бағыттай отырып (2020-2022 жылдарға арналған республикалық бюджет шеңберінде), зерттеулерге тапсырыс пен консалтингтік қызметтерді сатып алуға арналған тиімсіз имидждік шығыстарды алып тастау және республикалық және жергілікті бюджеттердің шығындарын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СІМ, бюджеттік бағдарламалар әкімшілері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Нәтижеліліктің негізгі көрсеткіштеріне қол жеткізу бойынша бағалау блогын енгізу бөлігінде орталық және жергілікті мемлекеттік органдарды бағалау жүйесіне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Жарлық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МҚІА, СЖҚА,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III-БӨЛІМ. Өрлеу</w:t>
            </w:r>
          </w:p>
          <w:p>
            <w:pPr>
              <w:spacing w:after="20"/>
              <w:ind w:left="20"/>
              <w:jc w:val="both"/>
            </w:pPr>
            <w:r>
              <w:rPr>
                <w:rFonts w:ascii="Times New Roman"/>
                <w:b w:val="false"/>
                <w:i w:val="false"/>
                <w:color w:val="000000"/>
                <w:sz w:val="20"/>
              </w:rPr>
              <w:t>
3.1. Серпінді экономика – әр адамның әл-ауқаты негізі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жылдарда арналған (үшінші бесжылдық) индустриялық-инновациялық дамудың мемлекеттік бағдарламасын әзірлеу, ол мынадай шараларды қамтиды:</w:t>
            </w:r>
          </w:p>
          <w:p>
            <w:pPr>
              <w:spacing w:after="20"/>
              <w:ind w:left="20"/>
              <w:jc w:val="both"/>
            </w:pPr>
            <w:r>
              <w:rPr>
                <w:rFonts w:ascii="Times New Roman"/>
                <w:b w:val="false"/>
                <w:i w:val="false"/>
                <w:color w:val="000000"/>
                <w:sz w:val="20"/>
              </w:rPr>
              <w:t>
1. еңбек өнімділігін арттыруды ынталандыру;</w:t>
            </w:r>
          </w:p>
          <w:p>
            <w:pPr>
              <w:spacing w:after="20"/>
              <w:ind w:left="20"/>
              <w:jc w:val="both"/>
            </w:pPr>
            <w:r>
              <w:rPr>
                <w:rFonts w:ascii="Times New Roman"/>
                <w:b w:val="false"/>
                <w:i w:val="false"/>
                <w:color w:val="000000"/>
                <w:sz w:val="20"/>
              </w:rPr>
              <w:t>
2. ұлттық экономиканың ұзақ мерзімді бәсекеге қабілеттілігін және қолдау шараларының шоғырлануын айқындайтын салалар мен аяларды айқындау;</w:t>
            </w:r>
          </w:p>
          <w:p>
            <w:pPr>
              <w:spacing w:after="20"/>
              <w:ind w:left="20"/>
              <w:jc w:val="both"/>
            </w:pPr>
            <w:r>
              <w:rPr>
                <w:rFonts w:ascii="Times New Roman"/>
                <w:b w:val="false"/>
                <w:i w:val="false"/>
                <w:color w:val="000000"/>
                <w:sz w:val="20"/>
              </w:rPr>
              <w:t>
3) сапаның халықаралық стандарттарын енгізетін және өз өнімімен жаңа нарықтарға шығатын кәсіпорындарды қолдау және т.б.;</w:t>
            </w:r>
          </w:p>
          <w:p>
            <w:pPr>
              <w:spacing w:after="20"/>
              <w:ind w:left="20"/>
              <w:jc w:val="both"/>
            </w:pPr>
            <w:r>
              <w:rPr>
                <w:rFonts w:ascii="Times New Roman"/>
                <w:b w:val="false"/>
                <w:i w:val="false"/>
                <w:color w:val="000000"/>
                <w:sz w:val="20"/>
              </w:rPr>
              <w:t>
4) жергілікті қамтуды ұлғайту жөнінде нақты шаралар қабылдау;</w:t>
            </w:r>
          </w:p>
          <w:p>
            <w:pPr>
              <w:spacing w:after="20"/>
              <w:ind w:left="20"/>
              <w:jc w:val="both"/>
            </w:pPr>
            <w:r>
              <w:rPr>
                <w:rFonts w:ascii="Times New Roman"/>
                <w:b w:val="false"/>
                <w:i w:val="false"/>
                <w:color w:val="000000"/>
                <w:sz w:val="20"/>
              </w:rPr>
              <w:t>
5) сыртқы нарықтарда қазақстандық тауарлар мен қызметтерді белсенді жылжыту;</w:t>
            </w:r>
          </w:p>
          <w:p>
            <w:pPr>
              <w:spacing w:after="20"/>
              <w:ind w:left="20"/>
              <w:jc w:val="both"/>
            </w:pPr>
            <w:r>
              <w:rPr>
                <w:rFonts w:ascii="Times New Roman"/>
                <w:b w:val="false"/>
                <w:i w:val="false"/>
                <w:color w:val="000000"/>
                <w:sz w:val="20"/>
              </w:rPr>
              <w:t>
6) қазақстандық орта компанияларды дамыту, халықаралық және өңірлік өндірістік тізбектерге интеграцияланатын салаларды дамытуды ынталандыру;</w:t>
            </w:r>
          </w:p>
          <w:p>
            <w:pPr>
              <w:spacing w:after="20"/>
              <w:ind w:left="20"/>
              <w:jc w:val="both"/>
            </w:pPr>
            <w:r>
              <w:rPr>
                <w:rFonts w:ascii="Times New Roman"/>
                <w:b w:val="false"/>
                <w:i w:val="false"/>
                <w:color w:val="000000"/>
                <w:sz w:val="20"/>
              </w:rPr>
              <w:t>
7) мемлекеттік қолдау алатын бизнестің қарсы міндеттемелерінің жиынтығын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СІМ, АШМ, Қаржымині, СИМ, ЭГТРМ, ЦДИАӨМ, Нұр-Сұлтан, Алматы, Шымкент қалаларының және облыстардың әкімдері,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 тарту (оның ішінде еркін экономикалық және индустриялық аймақтар аумағына) және сыртқы нарықтарға тауарлар мен қызметтерді жылжыту бойынша жүргізілетін жұмыстың тиімділігі мен үйлестірілуін қамтамасыз ету жөнінде нақты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 ИИДМ, СИМ,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мұнай-газ жобаларын және басқа да жүйе құраушы кәсіпорындарды сатып алуда жергілікті қамтуды ұлғайту жөнінде шаралар кешенін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Қаржымині, ЭГТРМ, Нұр-Сұлтан, Алматы, Шымкент қалаларының және облыстардың әкімдері, "Самұрық-Қазына" АҚ (келісім бойынша),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 құруға мораторий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Ауқатты және заманауи ауыл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 жөніндегі мемлекеттік бағдарламаға өзгерістер енгізу, оның ішінде мыналарған бағытталған:</w:t>
            </w:r>
          </w:p>
          <w:p>
            <w:pPr>
              <w:spacing w:after="20"/>
              <w:ind w:left="20"/>
              <w:jc w:val="both"/>
            </w:pPr>
            <w:r>
              <w:rPr>
                <w:rFonts w:ascii="Times New Roman"/>
                <w:b w:val="false"/>
                <w:i w:val="false"/>
                <w:color w:val="000000"/>
                <w:sz w:val="20"/>
              </w:rPr>
              <w:t>
1) АӨК субсидиялаудың тиімділігі мен айқындылығын арттыру;</w:t>
            </w:r>
          </w:p>
          <w:p>
            <w:pPr>
              <w:spacing w:after="20"/>
              <w:ind w:left="20"/>
              <w:jc w:val="both"/>
            </w:pPr>
            <w:r>
              <w:rPr>
                <w:rFonts w:ascii="Times New Roman"/>
                <w:b w:val="false"/>
                <w:i w:val="false"/>
                <w:color w:val="000000"/>
                <w:sz w:val="20"/>
              </w:rPr>
              <w:t>
2) АӨК-ні қосылған құны жоғары өнімді өндіруге және экспортқа қайта бағдарлау;</w:t>
            </w:r>
          </w:p>
          <w:p>
            <w:pPr>
              <w:spacing w:after="20"/>
              <w:ind w:left="20"/>
              <w:jc w:val="both"/>
            </w:pPr>
            <w:r>
              <w:rPr>
                <w:rFonts w:ascii="Times New Roman"/>
                <w:b w:val="false"/>
                <w:i w:val="false"/>
                <w:color w:val="000000"/>
                <w:sz w:val="20"/>
              </w:rPr>
              <w:t>
3) отандық ауыл шаруашылығы өндірушілерін қолдау және олардың өнімдерін өткізу мүмкіндігін кеңейту;</w:t>
            </w:r>
          </w:p>
          <w:p>
            <w:pPr>
              <w:spacing w:after="20"/>
              <w:ind w:left="20"/>
              <w:jc w:val="both"/>
            </w:pPr>
            <w:r>
              <w:rPr>
                <w:rFonts w:ascii="Times New Roman"/>
                <w:b w:val="false"/>
                <w:i w:val="false"/>
                <w:color w:val="000000"/>
                <w:sz w:val="20"/>
              </w:rPr>
              <w:t>
4) қайта өңдеу өндірістерін жаңғырту/салу үшін трансұлттық компанияларды тартуды қамтамасыз ету;</w:t>
            </w:r>
          </w:p>
          <w:p>
            <w:pPr>
              <w:spacing w:after="20"/>
              <w:ind w:left="20"/>
              <w:jc w:val="both"/>
            </w:pPr>
            <w:r>
              <w:rPr>
                <w:rFonts w:ascii="Times New Roman"/>
                <w:b w:val="false"/>
                <w:i w:val="false"/>
                <w:color w:val="000000"/>
                <w:sz w:val="20"/>
              </w:rPr>
              <w:t>
5) жер ресурстарын ұтымды пайдалану, жайылымдарды пайдалану тиімділігін арттыру жөнінде шаралар қабылдау;</w:t>
            </w:r>
          </w:p>
          <w:p>
            <w:pPr>
              <w:spacing w:after="20"/>
              <w:ind w:left="20"/>
              <w:jc w:val="both"/>
            </w:pPr>
            <w:r>
              <w:rPr>
                <w:rFonts w:ascii="Times New Roman"/>
                <w:b w:val="false"/>
                <w:i w:val="false"/>
                <w:color w:val="000000"/>
                <w:sz w:val="20"/>
              </w:rPr>
              <w:t>
6) ауыл шаруашылығында мемлекеттік қолдау шараларының тұрақтылығын қамтамасыз ету;</w:t>
            </w:r>
          </w:p>
          <w:p>
            <w:pPr>
              <w:spacing w:after="20"/>
              <w:ind w:left="20"/>
              <w:jc w:val="both"/>
            </w:pPr>
            <w:r>
              <w:rPr>
                <w:rFonts w:ascii="Times New Roman"/>
                <w:b w:val="false"/>
                <w:i w:val="false"/>
                <w:color w:val="000000"/>
                <w:sz w:val="20"/>
              </w:rPr>
              <w:t>
7) рентабельділігі жоғары ауыл шаруашылығы дақылдарына көшу;</w:t>
            </w:r>
          </w:p>
          <w:p>
            <w:pPr>
              <w:spacing w:after="20"/>
              <w:ind w:left="20"/>
              <w:jc w:val="both"/>
            </w:pPr>
            <w:r>
              <w:rPr>
                <w:rFonts w:ascii="Times New Roman"/>
                <w:b w:val="false"/>
                <w:i w:val="false"/>
                <w:color w:val="000000"/>
                <w:sz w:val="20"/>
              </w:rPr>
              <w:t>
8) органикалық ауыл шаруашылығы өнімдері өндірісін дамыту үшін жағдай жасау;</w:t>
            </w:r>
          </w:p>
          <w:p>
            <w:pPr>
              <w:spacing w:after="20"/>
              <w:ind w:left="20"/>
              <w:jc w:val="both"/>
            </w:pPr>
            <w:r>
              <w:rPr>
                <w:rFonts w:ascii="Times New Roman"/>
                <w:b w:val="false"/>
                <w:i w:val="false"/>
                <w:color w:val="000000"/>
                <w:sz w:val="20"/>
              </w:rPr>
              <w:t>
9) қант өнеркәсібін дамыту жөнінде жүйелі шаралар қабылдау;</w:t>
            </w:r>
          </w:p>
          <w:p>
            <w:pPr>
              <w:spacing w:after="20"/>
              <w:ind w:left="20"/>
              <w:jc w:val="both"/>
            </w:pPr>
            <w:r>
              <w:rPr>
                <w:rFonts w:ascii="Times New Roman"/>
                <w:b w:val="false"/>
                <w:i w:val="false"/>
                <w:color w:val="000000"/>
                <w:sz w:val="20"/>
              </w:rPr>
              <w:t>
10) мемлекеттік-жекешелік әріптестік негізінде ауыл шаруашылығы мақсатындағы жаңа суармалы жерлерді кеңейту жөніндегі жобаларды іске асыру;</w:t>
            </w:r>
          </w:p>
          <w:p>
            <w:pPr>
              <w:spacing w:after="20"/>
              <w:ind w:left="20"/>
              <w:jc w:val="both"/>
            </w:pPr>
            <w:r>
              <w:rPr>
                <w:rFonts w:ascii="Times New Roman"/>
                <w:b w:val="false"/>
                <w:i w:val="false"/>
                <w:color w:val="000000"/>
                <w:sz w:val="20"/>
              </w:rPr>
              <w:t>
11) мемлекеттік қолдау алатын бизнестің қарсы міндеттемелерінің жиынтығын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ЭГТРМ,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шаруашылығы жерлеріне аудит жүргізу және жер кадастрының ақпараттық жүйесін цифрлау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агроөнеркәсіптік кешен мәселелері бойынша өзгерістер мен толықтырулар енгізу туралы" Қазақстан Республикасы Заңын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Әділетмині, ЭГТРМ, "Атамекен" ҰКП (келісім бойынша),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Табысты кәсіпкерлік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қарсы міндеттемелерін ескере отырып, мемлекеттік қолдау бойынша жаңа тәсілдерді тұжырымдай отырып, барлық бағдарламалар бойынша мемлекеттік қолдау шараларының тиімділігін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АШМ, Еңбекмині, ЭМ, ДСМ, ЭГТРМ, СИМ, ЦДИАӨМ, Нұр-Сұлтан, Алматы, Шымкент қалаларының және облыстардың әкімдері, "Атамекен" ҰКП (келісім бойынша), "Бәйтерек" ҰБХ" АҚ (келісім бойынша), "Даму" КДҚ" АҚ (келісім бойынша), "QazTechVentures" АҚ (келісім бойынша), "ҚДБ" 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мемлекеттік бағдарламасын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ИИДМ, АШМ, Еңбекмині, ЦДИАӨМ, СИМ, Әділетмині, Нұр-Сұлтан, Алматы, Шымкент қалаларының және облыстардың әкімдері, "Бәйтерек" ҰБХ" АҚ (келісім бойынша), "Даму" КДҚ" АҚ (келісім бойынша),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Бизнеске және азаматтарға қосымша міндеттер жүктейтін нормаларға қатысты "өтпелі кезең" практикасын заңнамалық деңгейде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АШМ, Еңбекмині, ЭМ, ДСМ, Қаржымині, Әділетмині, СИМ, ЭГТРМ, Нұр-Сұлтан, Алматы, Шымкент қалаларының және облыстардың әкімдері,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ынталандыруға бағытталған қолданыстағы қолдау шараларының қажеттілігі мен тиімділігі тұрғысынан Кәсіпкерлік, Салық және Кеден кодекстерін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АШМ, Еңбекмині, ЭМ, ДСМ, Қаржымині, СИМ, ЭГТРМ, Нұр-Сұлтан, Алматы, Шымкент қалаларының және облыстардың әкімдері,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мен квазимемлекеттік сектордың сатып алуы саласында, оның ішінде оларды өткізуді орталықтандыру арқылы, оған отандық бизнестің толыққанды қол жетімділігін қамтамасыз ету, тиімділік пен ашықтықты арттыру, сыбайлас жемқорлық көріністерін төмендету мақсатында заңнаманы және құқыққолдану практикасын жетілдіру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АШМ, ИИДМ, Еңбекмині, ЭМ, ДСМ, Әділетмині, СИМ, ЭГТРМ, "Самұрық-Қазына" ҰӘҚ" (келісім бойынша), "ҚазАгро" ҰБХ" АҚ (келісім бойынша), "Бәйтерек" ҰБХ" АҚ (келісім бойынша), "Зерде" ҰАХ" АҚ (келісім бойынша), НПП "Атамекен"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Бәсекелестікке кедергі келтіретін нормативтік кедергілерді тексеруді аяқтау және оларды заңнамалық деңгейде алып тастауды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квазимемлекеттік сектордың, табиғи монополиялар субъектілерінің, жер қойнауын пайдаланушылардың ақпараттық сатып алу жүйелеріне бизнестің қол жетімділігінің бірыңғай нүктесін құру жөніндегі жұмыстарды аяқтау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ЭМ, ИИДМ, ЦДИАӨМ, ЭГТРМ, "Атамекен" ҰКП (келісім бойынша), Нұр-Сұлтан, Алматы, Шымкент қалаларының және облыстардың әкімдері, "Самұрық-Қазына" АҚ (келісім бойынша), "Бәйтерек" ҰБХ" АҚ (келісім бойынша), "ҚазАгро" ҰБХ" 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елдерінің үздік тәжірибелерін қолдана отырып, "Оңалту және банкроттық туралы" Заңның жаңа редакциясын қабылдау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ИИДМ, АШМ, Еңбекмині, ЭМ, ДСМ, Әділетмині, ЭГТРМ, Нұр-Сұлтан, Алматы, Шымкент қалаларының және облыстардың әкімдері,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тауар нарықтарындағы жағдайды талдау және бәсекелестік үшін кедергілерді жою және монополиялық жағдайды теріс пайдалануға жол бермеу жөніндегі жол картасын әзірлеу, сондай-ақ монополистерді өздерінің қызмет көрсетулері үшін тұтынушылармен орта мерзімге арналған шарттар жасасуын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 ИИДМ, АШМ, ЭМ, ДСМ, Қаржымині, ЭГТРМ, Нұр-Сұлтан, Алматы, Шымкент қалаларының және облыстардың әкімдері,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әкімшілдендіруді цифрландыру және салық түрлеріне оңтайландыру жолымен салық салу жүйесін одан әрі жетілдіру, сондай-ақ жаңа инвестициялық жобаларды іске асыратын кәсіпорындар үшін салық кредиттерін беру тетігін енгізу жөнінде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мемлекеттік органдар,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адалдық презумпциясын" көздейтін заңнамалық нормалар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Әділетмині, ЖС (келісім бойынша), БП,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 пруденциялық реттеу шеңберінде сенімді қарсы әріптестердің және off-take келісімшарттарының дебиторлық берешегінің қатты кепілі деп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басқармасының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Қаржымині, ҰЭМ,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 үшін көлік шығындарын субсидиялау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СИМ, мүдделі мемлекеттік органдар,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Тиімді қаржы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трансферттерді пайдалануды шектеу және бюджеттің шикізат секторына тәуелділігін азайту бойынша ұсыныстар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Есеп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жүйесінің тұрақтылығы мен жеке және заңды тұлғалардың екінші деңгейдегі банктердегі жинақтарының сақталуын қамтамасыз ету үшін банктер активтерінің сапасына тәуелсіз бағалау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бағам саясатын іске асыруына қатысты тиімді коммуникациялық саясат бойынша шаралар кешенін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нарығын дамыту есебінен бизнесті және азаматтардың табыстарын қаржыландыру көздерін кеңейту, халықты ұлттық компаниялардың ІРО-сына кеңінен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"Самұрық-Қазына" ҰӘҚ" АҚ (келісім бойынша), ҰБ, "АХҚО Әкімшілігі" АҚ (келісім бойынша), "Қазақстан қор биржасы" 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шиеленістің одан әрі өсуіне жол бермеу және қаржы ұйымдарының тұрақтылығын арттыру үшін шекті борыштық жүктемені төмендету мақсатында жеке тұлғаларға кредит беру жөніндегі талаптарды қатаңдату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басқармасының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ҰЭМ, Қаржымині, ҚҚҚ (келісім бойынша),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кредиттік ұйымдарға (онлайн-кредит беру компаниялары, ломбардтар, кредиттік серіктестіктер және халыққа қарыз беретін басқа да заңды тұлғалар) қатысты реттеуді заңнамалық деңгейде енгізу және олардың қызметін қадағалауды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 сапасыз, жалған, контрабандалық және контрафактілік өнімдерден, оның ішінде шекарада кедендік әкімшілендіруді және бақылаудың басқа да түрлерін жақсарту арқылы (ветеринарлық, фитосанитарлық, техникалық және т. б.) қорғау жөніндегі шаралар кешенін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Қаржымині, ИИДМ, ДСМ, АШМ, ҰҚК (келісім бойынша),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Көлеңкелі экономикаға қарсы 2019-2021 жылдарға арналған іс-қимыл жөніндегі іс-шаралар жоспарын іске асыру шеңберінде 2021 жылға қарай көлеңкелі экономика деңгейін 15-17% - ЭЫДҰ елдері деңгейіне дейін төмендету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ЦДИАӨМ, ІІМ, Әділетмині, СИМ, ГЭТРМ, ЭМ, СІМ, АШМ, Еңбекмині, ДСМ, ИИДМ, БП, ҰБ, "Атамекен"ҰКП (келісім бойынша), ҚҚҚ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жылдардағы сәуір,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оңалту мен олардың банкроттығы институтын және азаматтардың қаржылық мүдделерінің қорғалуын арттыру бойынша өзге де шараларды енгізудің орындылығы туралы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Әділетмині,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Бірінші сыныпты инфрақұрылым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инфрақұрылымды дамытудың 2020-2025 жылдарға арналған мемлекеттік бағдарламасын әзірлеу, ол мынадай шараларды қамтиды:</w:t>
            </w:r>
          </w:p>
          <w:p>
            <w:pPr>
              <w:spacing w:after="20"/>
              <w:ind w:left="20"/>
              <w:jc w:val="both"/>
            </w:pPr>
            <w:r>
              <w:rPr>
                <w:rFonts w:ascii="Times New Roman"/>
                <w:b w:val="false"/>
                <w:i w:val="false"/>
                <w:color w:val="000000"/>
                <w:sz w:val="20"/>
              </w:rPr>
              <w:t>
1) Қытай-Еуропа құрлықтағы бағыты, Транскаспий халықаралық көлік дәлізі бойынша контейнерлік тасымалдау жүйесін дамыту;</w:t>
            </w:r>
          </w:p>
          <w:p>
            <w:pPr>
              <w:spacing w:after="20"/>
              <w:ind w:left="20"/>
              <w:jc w:val="both"/>
            </w:pPr>
            <w:r>
              <w:rPr>
                <w:rFonts w:ascii="Times New Roman"/>
                <w:b w:val="false"/>
                <w:i w:val="false"/>
                <w:color w:val="000000"/>
                <w:sz w:val="20"/>
              </w:rPr>
              <w:t>
2) Еуропа, Оңтүстік-Шығыс Азия, Таяу Шығыс және Қытай елдерімен ел порттарына қосымша жүк ағындарын тарту жөніндегі жұмысты жандандыру;</w:t>
            </w:r>
          </w:p>
          <w:p>
            <w:pPr>
              <w:spacing w:after="20"/>
              <w:ind w:left="20"/>
              <w:jc w:val="both"/>
            </w:pPr>
            <w:r>
              <w:rPr>
                <w:rFonts w:ascii="Times New Roman"/>
                <w:b w:val="false"/>
                <w:i w:val="false"/>
                <w:color w:val="000000"/>
                <w:sz w:val="20"/>
              </w:rPr>
              <w:t>
3) шектес мемлекеттердің теңіз және темір жол әкімшіліктерімен келісілген тарифтік саясат жүргізу жөніндегі өзара іс-қимылды күшейту;</w:t>
            </w:r>
          </w:p>
          <w:p>
            <w:pPr>
              <w:spacing w:after="20"/>
              <w:ind w:left="20"/>
              <w:jc w:val="both"/>
            </w:pPr>
            <w:r>
              <w:rPr>
                <w:rFonts w:ascii="Times New Roman"/>
                <w:b w:val="false"/>
                <w:i w:val="false"/>
                <w:color w:val="000000"/>
                <w:sz w:val="20"/>
              </w:rPr>
              <w:t>
4) Орталық-Шығыс, Орталық-Оңтүстік, Орталық-Солтүстік және Орталық-Батыс дәліздері шеңберінде елдің бірыңғай көлік жүйесін қалыптастыруды аяқтау;</w:t>
            </w:r>
          </w:p>
          <w:p>
            <w:pPr>
              <w:spacing w:after="20"/>
              <w:ind w:left="20"/>
              <w:jc w:val="both"/>
            </w:pPr>
            <w:r>
              <w:rPr>
                <w:rFonts w:ascii="Times New Roman"/>
                <w:b w:val="false"/>
                <w:i w:val="false"/>
                <w:color w:val="000000"/>
                <w:sz w:val="20"/>
              </w:rPr>
              <w:t>
5) Оңтүстік Қазақстанның жүрдек магистральдары құрылысының жобасын іске асыру;</w:t>
            </w:r>
          </w:p>
          <w:p>
            <w:pPr>
              <w:spacing w:after="20"/>
              <w:ind w:left="20"/>
              <w:jc w:val="both"/>
            </w:pPr>
            <w:r>
              <w:rPr>
                <w:rFonts w:ascii="Times New Roman"/>
                <w:b w:val="false"/>
                <w:i w:val="false"/>
                <w:color w:val="000000"/>
                <w:sz w:val="20"/>
              </w:rPr>
              <w:t>
6) жақсы және қанағаттанарлық жағдайдағы республикалық маңызы бар жолдардың үлесін 100%-ға, облыстық және аудандық маңызы бар жолдардың үлесін 95%-ға жеткізу ("үйге жол" қағидатын іске асыру);</w:t>
            </w:r>
          </w:p>
          <w:p>
            <w:pPr>
              <w:spacing w:after="20"/>
              <w:ind w:left="20"/>
              <w:jc w:val="both"/>
            </w:pPr>
            <w:r>
              <w:rPr>
                <w:rFonts w:ascii="Times New Roman"/>
                <w:b w:val="false"/>
                <w:i w:val="false"/>
                <w:color w:val="000000"/>
                <w:sz w:val="20"/>
              </w:rPr>
              <w:t>
7) "Ақтөбе-Қандыағаш", "Ақтөбе-Хромтау", "Қандыағаш-Шалқар-Ырғыз" және т. б. жолдарын қайта жаңарту;</w:t>
            </w:r>
          </w:p>
          <w:p>
            <w:pPr>
              <w:spacing w:after="20"/>
              <w:ind w:left="20"/>
              <w:jc w:val="both"/>
            </w:pPr>
            <w:r>
              <w:rPr>
                <w:rFonts w:ascii="Times New Roman"/>
                <w:b w:val="false"/>
                <w:i w:val="false"/>
                <w:color w:val="000000"/>
                <w:sz w:val="20"/>
              </w:rPr>
              <w:t>
8) жергілікті және шағын авиацияны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СИМ, "Самұрық-Қазына" ҰӘҚ" АҚ (келісім бойынша), "ҚТЖ" ҰК" АҚ (келісім бойынша),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магистральды газ құбыры құрылысының бірінші кезеңінің уақтылы аяқтау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ЭГТРМ, Ақмола, Қызылорда, Қарағанды областарының және Нұр-Сұлтан қаласының әкімдері, "ҚазМұнайГаз" 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белгілдеудің ашықтығын, ТКШ саласындағы табиғи монополиялар субъектілері тұтынушылардың қаражатын мақсатты пайдалануға бақылауды қамтамасыз етуге, сондай-ақ коммуналдық қызметтер жұмысының тиімділігін арттыруға ынталандыру мен халықтың тұтынатын ресурстарға үнеммен қарау қатынасын қалыптастыруға бағытталған шаралар кешенін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ИИДМ, ЭГТРМ, "Атамекен" ҰКП (келісім бойынша),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Қолжетімді баспана, таза экология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барлық тұрғын үй бағдарламаларын бірыңғай тұрғын үй саясатына шоғырландыру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ҰБ, "Байтерек" ҰБХ" АҚ (келісім бойынша),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құрылысының 2025 жылға дейінгі мемлекеттік бағдарламасын қабылдау, ол мынадай шараларды көздейді:</w:t>
            </w:r>
          </w:p>
          <w:p>
            <w:pPr>
              <w:spacing w:after="20"/>
              <w:ind w:left="20"/>
              <w:jc w:val="both"/>
            </w:pPr>
            <w:r>
              <w:rPr>
                <w:rFonts w:ascii="Times New Roman"/>
                <w:b w:val="false"/>
                <w:i w:val="false"/>
                <w:color w:val="000000"/>
                <w:sz w:val="20"/>
              </w:rPr>
              <w:t>
1) аз қамтылған және көп балалы отбасылар үшін кемінде 40 мың жалдамалы пәтер пайдалануға беру;</w:t>
            </w:r>
          </w:p>
          <w:p>
            <w:pPr>
              <w:spacing w:after="20"/>
              <w:ind w:left="20"/>
              <w:jc w:val="both"/>
            </w:pPr>
            <w:r>
              <w:rPr>
                <w:rFonts w:ascii="Times New Roman"/>
                <w:b w:val="false"/>
                <w:i w:val="false"/>
                <w:color w:val="000000"/>
                <w:sz w:val="20"/>
              </w:rPr>
              <w:t>
2) құрылыс барысын және қолжетімді тұрғын үйдің бөлінуін қатаң бақылауды, оның ішінде жұртшылық тарапынан қамтамасыз ету;</w:t>
            </w:r>
          </w:p>
          <w:p>
            <w:pPr>
              <w:spacing w:after="20"/>
              <w:ind w:left="20"/>
              <w:jc w:val="both"/>
            </w:pPr>
            <w:r>
              <w:rPr>
                <w:rFonts w:ascii="Times New Roman"/>
                <w:b w:val="false"/>
                <w:i w:val="false"/>
                <w:color w:val="000000"/>
                <w:sz w:val="20"/>
              </w:rPr>
              <w:t>
3) коммуналдық инфрақұрылымды, бірінші кезекте, жылумен, сумен және энергиямен жабдықтау жүйесін одан әрі жаңғыртуды қамтамасыз ету;</w:t>
            </w:r>
          </w:p>
          <w:p>
            <w:pPr>
              <w:spacing w:after="20"/>
              <w:ind w:left="20"/>
              <w:jc w:val="both"/>
            </w:pPr>
            <w:r>
              <w:rPr>
                <w:rFonts w:ascii="Times New Roman"/>
                <w:b w:val="false"/>
                <w:i w:val="false"/>
                <w:color w:val="000000"/>
                <w:sz w:val="20"/>
              </w:rPr>
              <w:t>
4) Нұрсұлтан, Алматы, және Шымкент қалаларында жұмыс істейтін жастар үшін үш жыл ішінде кемінде бір мың жалдамалы пәтер іске қосу;</w:t>
            </w:r>
          </w:p>
          <w:p>
            <w:pPr>
              <w:spacing w:after="20"/>
              <w:ind w:left="20"/>
              <w:jc w:val="both"/>
            </w:pPr>
            <w:r>
              <w:rPr>
                <w:rFonts w:ascii="Times New Roman"/>
                <w:b w:val="false"/>
                <w:i w:val="false"/>
                <w:color w:val="000000"/>
                <w:sz w:val="20"/>
              </w:rPr>
              <w:t>
5) 650 мың отбасын немесе 2 миллионнан астам азаматтарымызды жаңа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объектілерді салу кезінде рәсімдер мен ұсынылатын құжаттар тізбесін оңтайландыру және оңайлату жөніндегі пилоттық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Нұр-Сұлтан, Алматы, Шымкент қалаларының және облыстардың әкімдері,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Тазартудың ең жақсы қолжетімді технологияларын енгізу және шығарындыларды (төгінділерді) түбегейлі азайту, сондай-ақ пәрменді қоғамдық бақылау тетіктерін дамыту бойынша, оның ішінде өнеркәсіптік кәсіпорындарды ынталандыруға бағытталған шараларды қамтитын озық халықаралық стандарттарға сәйкес Экологиялық кодекстің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кодекстің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Қаржымині, ИИДМ, Әділетмині, Нұр-Сұлтан, Алматы, Шымкент қалаларының және облыстардың әкімдері, "Самұрық-Қазына" ҰӘҚ" АҚ (келісім бойынша),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хлоры бар және басқа да улы заттармен жұмыс істейтін барлық тазарту құрылыстарына, ЖЭО және коммуналдық қызметтерге кешенді тексеру жүргізу, сондай-ақ олардың стандартты емес технологиялық және табиғи жағдайларға дайындығын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ИИДМ, ДСМ, АШМ,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өңірде жұртшылықпен тығыз ынтымақтастықта уәкілетті органның олардың бірыңғай форматын бекітуімен экологиялық жағдайды жақсарту жөніндегі кешенді жоспарлар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Қуатты өңірлер – қуатты Қазақстан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бағдарламасын әзірлеу және бекіту, ол мынадай шараларды қамтиды:</w:t>
            </w:r>
          </w:p>
          <w:p>
            <w:pPr>
              <w:spacing w:after="20"/>
              <w:ind w:left="20"/>
              <w:jc w:val="both"/>
            </w:pPr>
            <w:r>
              <w:rPr>
                <w:rFonts w:ascii="Times New Roman"/>
                <w:b w:val="false"/>
                <w:i w:val="false"/>
                <w:color w:val="000000"/>
                <w:sz w:val="20"/>
              </w:rPr>
              <w:t>
1) азаматтардың жайлы өмірі үшін жағдай жасау;</w:t>
            </w:r>
          </w:p>
          <w:p>
            <w:pPr>
              <w:spacing w:after="20"/>
              <w:ind w:left="20"/>
              <w:jc w:val="both"/>
            </w:pPr>
            <w:r>
              <w:rPr>
                <w:rFonts w:ascii="Times New Roman"/>
                <w:b w:val="false"/>
                <w:i w:val="false"/>
                <w:color w:val="000000"/>
                <w:sz w:val="20"/>
              </w:rPr>
              <w:t>
2) басқарылатын урбанизацияны дамыту және өңірлерді теңгерімді дамыту;</w:t>
            </w:r>
          </w:p>
          <w:p>
            <w:pPr>
              <w:spacing w:after="20"/>
              <w:ind w:left="20"/>
              <w:jc w:val="both"/>
            </w:pPr>
            <w:r>
              <w:rPr>
                <w:rFonts w:ascii="Times New Roman"/>
                <w:b w:val="false"/>
                <w:i w:val="false"/>
                <w:color w:val="000000"/>
                <w:sz w:val="20"/>
              </w:rPr>
              <w:t>
3) халыққа (оның ішінде моно - және шағын қалаларда) қоғамдық және әлеуметтік игіліктердің қолжетімділігін арттыру;</w:t>
            </w:r>
          </w:p>
          <w:p>
            <w:pPr>
              <w:spacing w:after="20"/>
              <w:ind w:left="20"/>
              <w:jc w:val="both"/>
            </w:pPr>
            <w:r>
              <w:rPr>
                <w:rFonts w:ascii="Times New Roman"/>
                <w:b w:val="false"/>
                <w:i w:val="false"/>
                <w:color w:val="000000"/>
                <w:sz w:val="20"/>
              </w:rPr>
              <w:t>
4) ауылдық инфрақұрылымды: жолдарды, коммуникацияларды, байланысты, Интернетті, әлеуметтік-мәдени және спорт объектілерін жаңғыртуды қоса алғанда, өмір сапасының өңірлік стандарттары негізінде "Ауыл – Ел бесігі" жобасы шеңберінде ауылдық елді мекендерді кешенді дамытуды қамтамасыз ету;</w:t>
            </w:r>
          </w:p>
          <w:p>
            <w:pPr>
              <w:spacing w:after="20"/>
              <w:ind w:left="20"/>
              <w:jc w:val="both"/>
            </w:pPr>
            <w:r>
              <w:rPr>
                <w:rFonts w:ascii="Times New Roman"/>
                <w:b w:val="false"/>
                <w:i w:val="false"/>
                <w:color w:val="000000"/>
                <w:sz w:val="20"/>
              </w:rPr>
              <w:t>
5) өмір сапасының өңірлік стандарттарының жаңа жүйесін енгізу шеңберінде әрбір қалада, аудан орталығында, ірі ауылда неғұрлым сұранысқа ие қоғамдық игіліктер мен қызметтерге "қадамдық қол жетімділік" қағидатын қамтамасыз ету;</w:t>
            </w:r>
          </w:p>
          <w:p>
            <w:pPr>
              <w:spacing w:after="20"/>
              <w:ind w:left="20"/>
              <w:jc w:val="both"/>
            </w:pPr>
            <w:r>
              <w:rPr>
                <w:rFonts w:ascii="Times New Roman"/>
                <w:b w:val="false"/>
                <w:i w:val="false"/>
                <w:color w:val="000000"/>
                <w:sz w:val="20"/>
              </w:rPr>
              <w:t>
6) халық пен бизнес үшін сабақтас, болжанатын және ашық қала құрылысы саясатын жүргізуді көздейтін қалаларды дамыту тұжырымдамаларын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бизнестен түсетін корпоративтік табыс салығы бойынша түсімдерді жергілікті бюджеттерге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Құбылмалы әлемдегі Қазақстанның өрлеуі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жаһандық қауіпсіздікті нығайтуға бағытталған Қазақстан Республикасының халықаралық бастамаларын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мемлекеттермен екіжақты ынтымақтастық пен көпжақты құрылымдар шеңберінде ұлттық мүдделерді қорғау және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Республикасының жеке және заңды тұлғаларының құқықтары мен мүдделерін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Саяси жүйені трансформациялау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партиялардың, үкіметтік емес ұйымдардың көшбасшыларымен, азаматтық сектордың өкілдерімен консультациялар өткізуді және Кеңес туралы ережені, оның дербес құрамы мен жұмыс жоспарын әзірлеуді қоса алғанда, Ұлттық қоғамдық сенім кеңесінің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дейін азаматтық қоғамды дамыту тұжырымдамасын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мүдделі мемлекеттік органдар,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қоғамдық және үкіметтік емес ұйымдардың, бұқаралық ақпарат құралдарының белсенді қатысуымен, қоғамдық пікірге сұрау салуды есепке алғанда, мемлекеттік шешімдер қабылдау процесінің ашықтығының озық халықаралық стандарттарын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әлеуетін нығайту жөніндегі сындарлы идеяларды генерациялауға қабілетті партияларды ынталандыру жөніндегі шараларды әзірлеуді қоса алғанда, көппартиялы жүйені жетілдіру мәселелері бойынша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ОСК (келісім бойынша), ҰЭМ, Қаржымині, АҚДМ,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әзірлеу, қоғамдық талқылау және қабылдау рәсімдерін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шешімдер қабылдау процесіне қатысу және олардың іске асырылуын бақылау тетіктерін көздейтін жергілікті өзін-өзі басқару органдарын одан әрі дамыту жөнінде шаралар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АҚДМ, мүдделі мемлекеттік органдар,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бәсекелес ортаға беру мүмкіндіктерін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АҚДМ, мүдделі мемлекеттік органдар,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Оралмандарды қоғамға ықпалдастыру жөнінде, оның ішінде "оралмандар" ұғымын өзгеге (мысалы, "қандастар") ауыстыру бөлігінде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БҒМ, ДСМ, АҚДМ,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Өрлеудің қозғаушы күші – жастарға арқа сүйеу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база әзірлеу және "Президенттік кадр резервін"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Жарлық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әлеуеті бар жастарды әлеуметтік желілер, интернет-БАҚ арқылы жас кәсіпкерлердің үздік тәжірибесін тарату жобасына қатысуға тарту жолымен "Жас кәсіпкер" жастар бизнес-бастамаларын дамыту бағдарламасын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Еңбекмині, ЦДИАӨМ, мүдделі мемлекеттік органдар,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 жылдардағы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 еңбек тәжірибесіз жастарды бірінші болып жұмысқа қабылдауға ынталандыру, жас мамандардың кәсіби деңгейін арттыру жөніндегі шаралар кешенін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АҚДМ, ҰЭМ, Қаржымині, БҒМ, мүдделі мемлекеттік органдар, Нұр-Сұлтан, Алматы, Шымкент қалаларының және облыстардың әкімдері,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p>
            <w:pPr>
              <w:spacing w:after="20"/>
              <w:ind w:left="20"/>
              <w:jc w:val="both"/>
            </w:pPr>
            <w:r>
              <w:rPr>
                <w:rFonts w:ascii="Times New Roman"/>
                <w:b w:val="false"/>
                <w:i w:val="false"/>
                <w:color w:val="000000"/>
                <w:sz w:val="20"/>
              </w:rPr>
              <w:t>
 </w:t>
            </w:r>
          </w:p>
        </w:tc>
      </w:tr>
    </w:tbl>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r>
        <w:rPr>
          <w:rFonts w:ascii="Times New Roman"/>
          <w:b w:val="false"/>
          <w:i w:val="false"/>
          <w:color w:val="000000"/>
          <w:sz w:val="28"/>
        </w:rPr>
        <w:t>: аббревиатуралардың толық жазылуы:</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"Азаматтарға арналған үкімет" мемлекеттік корпорациясы" Коммерциялық емес</w:t>
            </w:r>
          </w:p>
          <w:p>
            <w:pPr>
              <w:spacing w:after="20"/>
              <w:ind w:left="20"/>
              <w:jc w:val="both"/>
            </w:pPr>
            <w:r>
              <w:rPr>
                <w:rFonts w:ascii="Times New Roman"/>
                <w:b w:val="false"/>
                <w:i w:val="false"/>
                <w:color w:val="000000"/>
                <w:sz w:val="20"/>
              </w:rPr>
              <w:t xml:space="preserve">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Ақпарат және қоғамдық даму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"Атамекен" Ұлттық кәсіпкерлер палатасы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"Астана" Халықаралық қаржы орталығы" Әкімшілігі"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Ауыл шаруашылығы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Әділет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"Бәйтерек" Ұлттық басқарушы холдингі"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Бас прокуратурасы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"Даму" Кәсіпкерлікті дамыту қоры"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оқу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Жоғарғы Соты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Жоғары Сот Кеңесі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ҰАХ"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"Зерде" Ұлттық ақпараттық-коммуникациялық холдингі"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Индустрия және инфрақұрылымдық даму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"ҚазАгро"ҰБХ"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"КазАгро" Ұлттық басқарушы холдингі"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ҚМК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министрлігінің Қаржы мониторингі комитеті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"ҚазМұнайГаз"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даму банкі"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Қауіпсіздік Кеңесінің Аппараты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"ҚҚБ"АҚ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қор биржасы"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қаржыгерлер қауымдастығы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темір жолы" ұлттық компаниясы"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халқының Ассамблеясы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Мемлекеттік күзет қызметі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Мемлекеттік қызмет істері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Мәдениет және спорт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Президентінің Әкімшілігі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адвокаттар алқасы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"Самұрық-Қазына" Ұлттық әл-ауқат қоры"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Сыбайлас жемқорлыққа қарсы іс-қимыл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Сауда және интеграция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Сыртқы істер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Банкі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қауіпсіздік комитеті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Цифрлық даму, инновациялар және аэроғарыш өнеркәсібі</w:t>
            </w:r>
          </w:p>
          <w:p>
            <w:pPr>
              <w:spacing w:after="20"/>
              <w:ind w:left="20"/>
              <w:jc w:val="both"/>
            </w:pPr>
            <w:r>
              <w:rPr>
                <w:rFonts w:ascii="Times New Roman"/>
                <w:b w:val="false"/>
                <w:i w:val="false"/>
                <w:color w:val="000000"/>
                <w:sz w:val="20"/>
              </w:rPr>
              <w:t xml:space="preserve">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Ішкі істер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Экология және табиғи ресурстар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Энергетика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"QazTechVentures"АҚ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"QazTechVentures"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Оқу-ағарту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Ғылым және жоғары білім министрлігі</w:t>
            </w:r>
          </w:p>
        </w:tc>
      </w:tr>
    </w:tbl>
    <w:bookmarkStart w:name="z8" w:id="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Ескерту</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Аяқталу нысаны "Жол картасы" деп көрсетілген іс-шараларды орындау шеңберінде осы мәселе бойынша ағымдағы жағдайды және қол жеткізуді қамтамасыз ету қажет, бұл ретте бір немесе бірнеше аса маңызды көрсеткіштерді (мүмкіндігінше есептелетін және қайта тексерілетін) көрсете отырып, нақты қадамдық шараларды айқындау қажет; бұл ретте жол картасы осы іс-шаралар жоспарында көрсетілген мерзімге дейін ҚР Президентінің Әкімшілігімен келісілуі тиіс.</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